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_GB2312" w:eastAsia="仿宋_GB2312"/>
          <w:sz w:val="32"/>
          <w:szCs w:val="32"/>
        </w:rPr>
      </w:pPr>
      <w:r>
        <w:rPr>
          <w:rFonts w:ascii="仿宋_GB2312" w:eastAsia="仿宋_GB2312"/>
          <w:sz w:val="32"/>
          <w:szCs w:val="32"/>
        </w:rPr>
      </w:r>
      <w:r/>
    </w:p>
    <w:p>
      <w:pPr>
        <w:rPr>
          <w:rFonts w:ascii="仿宋_GB2312" w:eastAsia="仿宋_GB2312"/>
          <w:sz w:val="32"/>
          <w:szCs w:val="32"/>
        </w:rPr>
      </w:pPr>
      <w:r>
        <w:rPr>
          <w:rFonts w:ascii="仿宋_GB2312" w:eastAsia="仿宋_GB2312"/>
          <w:sz w:val="32"/>
          <w:szCs w:val="32"/>
        </w:rPr>
      </w:r>
      <w:r/>
    </w:p>
    <w:p>
      <w:pPr>
        <w:jc w:val="center"/>
        <w:rPr>
          <w:rFonts w:hint="eastAsia" w:ascii="宋体" w:hAnsi="宋体"/>
          <w:sz w:val="96"/>
          <w:szCs w:val="84"/>
        </w:rPr>
      </w:pPr>
      <w:r>
        <w:rPr>
          <w:rFonts w:hint="eastAsia" w:ascii="宋体" w:hAnsi="宋体"/>
          <w:sz w:val="96"/>
          <w:szCs w:val="84"/>
        </w:rPr>
        <w:t xml:space="preserve">招 标 文 件</w:t>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ind w:left="3837" w:hanging="2042"/>
        <w:spacing w:after="144"/>
        <w:rPr>
          <w:rFonts w:hint="eastAsia" w:ascii="楷体" w:hAnsi="楷体" w:eastAsia="楷体"/>
          <w:b/>
          <w:bCs/>
          <w:sz w:val="36"/>
        </w:rPr>
      </w:pPr>
      <w:r>
        <w:rPr>
          <w:rFonts w:hint="eastAsia" w:ascii="楷体" w:hAnsi="楷体" w:eastAsia="楷体"/>
          <w:b/>
          <w:bCs/>
          <w:sz w:val="36"/>
        </w:rPr>
        <w:t xml:space="preserve">项目名称：</w:t>
      </w:r>
      <w:bookmarkStart w:id="0" w:name="_Hlk147667432"/>
      <w:r>
        <w:rPr>
          <w:rFonts w:hint="eastAsia" w:ascii="楷体" w:hAnsi="楷体" w:eastAsia="楷体"/>
          <w:b/>
          <w:bCs/>
          <w:sz w:val="36"/>
        </w:rPr>
        <w:t xml:space="preserve">千垛镇黄邳村数字农业工程</w:t>
      </w:r>
      <w:r>
        <w:rPr>
          <w:rFonts w:hint="eastAsia" w:ascii="楷体" w:hAnsi="楷体" w:eastAsia="楷体"/>
          <w:b/>
          <w:bCs/>
          <w:sz w:val="36"/>
        </w:rPr>
        <w:t xml:space="preserve"> </w:t>
      </w:r>
      <w:bookmarkEnd w:id="0"/>
      <w:r/>
      <w:r/>
    </w:p>
    <w:p>
      <w:pPr>
        <w:ind w:firstLine="1872"/>
        <w:spacing w:after="144"/>
        <w:rPr>
          <w:rFonts w:hint="eastAsia" w:ascii="楷体" w:hAnsi="楷体" w:eastAsia="楷体"/>
          <w:b/>
          <w:bCs/>
          <w:sz w:val="36"/>
        </w:rPr>
      </w:pPr>
      <w:r>
        <w:rPr>
          <w:rFonts w:hint="eastAsia" w:ascii="楷体" w:hAnsi="楷体" w:eastAsia="楷体"/>
          <w:b/>
          <w:bCs/>
          <w:sz w:val="36"/>
        </w:rPr>
        <w:t xml:space="preserve">项目编号：</w:t>
      </w:r>
      <w:bookmarkStart w:id="1" w:name="_Hlk135061173"/>
      <w:r>
        <w:rPr>
          <w:rFonts w:ascii="楷体" w:hAnsi="楷体" w:eastAsia="楷体"/>
          <w:b/>
          <w:bCs/>
          <w:sz w:val="36"/>
        </w:rPr>
        <w:t xml:space="preserve">JSZC-321281</w:t>
      </w:r>
      <w:r>
        <w:rPr>
          <w:rFonts w:hint="eastAsia" w:ascii="楷体" w:hAnsi="楷体" w:eastAsia="楷体"/>
          <w:b/>
          <w:bCs/>
          <w:sz w:val="36"/>
        </w:rPr>
        <w:t xml:space="preserve">04</w:t>
      </w:r>
      <w:r>
        <w:rPr>
          <w:rFonts w:hint="eastAsia" w:ascii="楷体" w:hAnsi="楷体" w:eastAsia="楷体"/>
          <w:b/>
          <w:bCs/>
          <w:sz w:val="36"/>
        </w:rPr>
        <w:t xml:space="preserve">3</w:t>
      </w:r>
      <w:r>
        <w:rPr>
          <w:rFonts w:ascii="楷体" w:hAnsi="楷体" w:eastAsia="楷体"/>
          <w:b/>
          <w:bCs/>
          <w:sz w:val="36"/>
        </w:rPr>
        <w:t xml:space="preserve">-THZX-G202</w:t>
      </w:r>
      <w:r>
        <w:rPr>
          <w:rFonts w:hint="eastAsia" w:ascii="楷体" w:hAnsi="楷体" w:eastAsia="楷体"/>
          <w:b/>
          <w:bCs/>
          <w:sz w:val="36"/>
        </w:rPr>
        <w:t xml:space="preserve">6</w:t>
      </w:r>
      <w:r>
        <w:rPr>
          <w:rFonts w:ascii="楷体" w:hAnsi="楷体" w:eastAsia="楷体"/>
          <w:b/>
          <w:bCs/>
          <w:sz w:val="36"/>
        </w:rPr>
        <w:t xml:space="preserve">-00</w:t>
      </w:r>
      <w:r>
        <w:rPr>
          <w:rFonts w:hint="eastAsia" w:ascii="楷体" w:hAnsi="楷体" w:eastAsia="楷体"/>
          <w:b/>
          <w:bCs/>
          <w:sz w:val="36"/>
        </w:rPr>
        <w:t xml:space="preserve">18</w:t>
      </w:r>
      <w:r>
        <w:rPr>
          <w:rFonts w:hint="eastAsia" w:ascii="楷体" w:hAnsi="楷体" w:eastAsia="楷体"/>
          <w:b/>
          <w:bCs/>
          <w:sz w:val="36"/>
        </w:rPr>
        <w:t xml:space="preserve">号</w:t>
      </w:r>
      <w:bookmarkEnd w:id="1"/>
      <w:r/>
      <w:r/>
    </w:p>
    <w:p>
      <w:pPr>
        <w:ind w:firstLine="1872"/>
        <w:spacing w:after="144"/>
        <w:rPr>
          <w:rFonts w:hint="eastAsia" w:ascii="楷体" w:hAnsi="楷体" w:eastAsia="楷体"/>
          <w:b/>
          <w:bCs/>
          <w:sz w:val="36"/>
          <w:szCs w:val="36"/>
        </w:rPr>
      </w:pPr>
      <w:r>
        <w:rPr>
          <w:rFonts w:hint="eastAsia" w:ascii="楷体" w:hAnsi="楷体" w:eastAsia="楷体"/>
          <w:b/>
          <w:bCs/>
          <w:sz w:val="36"/>
        </w:rPr>
        <w:t xml:space="preserve">采 购 人：</w:t>
      </w:r>
      <w:r>
        <w:rPr>
          <w:rFonts w:hint="eastAsia" w:ascii="楷体" w:hAnsi="楷体" w:eastAsia="楷体"/>
          <w:b/>
          <w:bCs/>
          <w:sz w:val="36"/>
        </w:rPr>
        <w:t xml:space="preserve">兴化市千垛镇人民政府</w:t>
      </w:r>
      <w:r>
        <w:rPr>
          <w:rFonts w:hint="eastAsia" w:ascii="楷体" w:hAnsi="楷体" w:eastAsia="楷体"/>
          <w:b/>
          <w:bCs/>
          <w:sz w:val="36"/>
        </w:rPr>
        <w:t xml:space="preserve"> </w:t>
      </w:r>
      <w:r>
        <w:rPr>
          <w:rFonts w:hint="eastAsia" w:ascii="楷体" w:hAnsi="楷体" w:eastAsia="楷体"/>
          <w:b/>
          <w:sz w:val="36"/>
          <w:szCs w:val="36"/>
        </w:rPr>
        <w:t xml:space="preserve"> </w:t>
      </w:r>
      <w:r/>
    </w:p>
    <w:p>
      <w:pPr>
        <w:jc w:val="both"/>
        <w:rPr>
          <w:rFonts w:ascii="仿宋_GB2312" w:eastAsia="仿宋_GB2312"/>
          <w:sz w:val="36"/>
        </w:rPr>
      </w:pPr>
      <w:r>
        <w:rPr>
          <w:rFonts w:ascii="仿宋_GB2312" w:eastAsia="仿宋_GB2312"/>
          <w:sz w:val="36"/>
        </w:rPr>
      </w:r>
      <w:r/>
    </w:p>
    <w:p>
      <w:pPr>
        <w:pStyle w:val="1186"/>
        <w:ind w:left="0"/>
        <w:jc w:val="center"/>
        <w:tabs>
          <w:tab w:val="left" w:pos="7182" w:leader="none"/>
        </w:tabs>
        <w:rPr>
          <w:color w:val="auto"/>
          <w:sz w:val="36"/>
        </w:rPr>
      </w:pPr>
      <w:r>
        <w:rPr>
          <w:color w:val="auto"/>
          <w:sz w:val="36"/>
        </w:rPr>
      </w:r>
      <w:r/>
    </w:p>
    <w:p>
      <w:pPr>
        <w:pStyle w:val="1186"/>
        <w:ind w:left="0"/>
        <w:jc w:val="center"/>
        <w:tabs>
          <w:tab w:val="left" w:pos="7182" w:leader="none"/>
        </w:tabs>
        <w:rPr>
          <w:rFonts w:hint="eastAsia" w:ascii="黑体" w:hAnsi="黑体" w:eastAsia="黑体"/>
          <w:color w:val="auto"/>
          <w:sz w:val="36"/>
        </w:rPr>
      </w:pPr>
      <w:r>
        <w:rPr>
          <w:rFonts w:hint="eastAsia" w:ascii="黑体" w:hAnsi="黑体" w:eastAsia="黑体"/>
          <w:color w:val="auto"/>
          <w:sz w:val="36"/>
        </w:rPr>
        <w:t xml:space="preserve">江苏泰禾房地产土地造价咨询评估有限公司</w:t>
      </w:r>
      <w:r/>
    </w:p>
    <w:p>
      <w:pPr>
        <w:pStyle w:val="1186"/>
        <w:ind w:left="89"/>
        <w:jc w:val="center"/>
        <w:rPr>
          <w:rFonts w:hint="eastAsia" w:ascii="黑体" w:hAnsi="黑体" w:eastAsia="黑体"/>
          <w:color w:val="auto"/>
          <w:sz w:val="36"/>
        </w:rPr>
      </w:pPr>
      <w:r>
        <w:rPr>
          <w:rFonts w:hint="eastAsia" w:ascii="黑体" w:hAnsi="黑体" w:eastAsia="黑体"/>
          <w:color w:val="auto"/>
          <w:sz w:val="36"/>
        </w:rPr>
        <w:t xml:space="preserve">二○二</w:t>
      </w:r>
      <w:r>
        <w:rPr>
          <w:rFonts w:hint="eastAsia" w:ascii="黑体" w:hAnsi="黑体" w:eastAsia="黑体"/>
          <w:color w:val="auto"/>
          <w:sz w:val="36"/>
        </w:rPr>
        <w:t xml:space="preserve">六</w:t>
      </w:r>
      <w:r>
        <w:rPr>
          <w:rFonts w:hint="eastAsia" w:ascii="黑体" w:hAnsi="黑体" w:eastAsia="黑体"/>
          <w:color w:val="auto"/>
          <w:sz w:val="36"/>
        </w:rPr>
        <w:t xml:space="preserve">年</w:t>
      </w:r>
      <w:r>
        <w:rPr>
          <w:rFonts w:hint="eastAsia" w:ascii="黑体" w:hAnsi="黑体" w:eastAsia="黑体"/>
          <w:color w:val="auto"/>
          <w:sz w:val="36"/>
        </w:rPr>
        <w:t xml:space="preserve">五</w:t>
      </w:r>
      <w:r>
        <w:rPr>
          <w:rFonts w:hint="eastAsia" w:ascii="黑体" w:hAnsi="黑体" w:eastAsia="黑体"/>
          <w:color w:val="auto"/>
          <w:sz w:val="36"/>
        </w:rPr>
        <w:t xml:space="preserve">月</w:t>
      </w:r>
      <w:r/>
    </w:p>
    <w:p>
      <w:pPr>
        <w:jc w:val="center"/>
        <w:rPr>
          <w:rFonts w:ascii="仿宋_GB2312" w:eastAsia="仿宋_GB2312"/>
          <w:b/>
          <w:sz w:val="44"/>
        </w:rPr>
      </w:pPr>
      <w:r>
        <w:br w:type="page" w:clear="all"/>
      </w:r>
      <w:r/>
    </w:p>
    <w:p>
      <w:pPr>
        <w:ind w:firstLine="56"/>
        <w:jc w:val="center"/>
        <w:spacing w:after="867"/>
        <w:rPr>
          <w:rFonts w:hint="eastAsia" w:ascii="仿宋" w:hAnsi="仿宋" w:eastAsia="仿宋"/>
          <w:b/>
          <w:sz w:val="64"/>
          <w:szCs w:val="64"/>
        </w:rPr>
      </w:pPr>
      <w:r>
        <w:rPr>
          <w:rFonts w:hint="eastAsia" w:ascii="仿宋" w:hAnsi="仿宋" w:eastAsia="仿宋"/>
          <w:b/>
          <w:sz w:val="64"/>
          <w:szCs w:val="64"/>
        </w:rPr>
        <w:t xml:space="preserve">目   录</w:t>
      </w:r>
      <w:r/>
    </w:p>
    <w:p>
      <w:pPr>
        <w:ind w:firstLine="775"/>
        <w:spacing w:after="144"/>
        <w:rPr>
          <w:rFonts w:hint="eastAsia" w:ascii="仿宋" w:hAnsi="仿宋" w:eastAsia="仿宋"/>
          <w:b/>
          <w:sz w:val="32"/>
          <w:szCs w:val="32"/>
        </w:rPr>
      </w:pPr>
      <w:r>
        <w:rPr>
          <w:rFonts w:hint="eastAsia" w:ascii="仿宋" w:hAnsi="仿宋" w:eastAsia="仿宋"/>
          <w:b/>
          <w:sz w:val="32"/>
          <w:szCs w:val="32"/>
        </w:rPr>
        <w:t xml:space="preserve">第一部分  投标供应商须知</w:t>
      </w:r>
      <w:r/>
    </w:p>
    <w:p>
      <w:pPr>
        <w:ind w:firstLine="775"/>
        <w:spacing w:after="144"/>
        <w:rPr>
          <w:rFonts w:hint="eastAsia" w:ascii="仿宋" w:hAnsi="仿宋" w:eastAsia="仿宋"/>
          <w:sz w:val="32"/>
          <w:szCs w:val="32"/>
        </w:rPr>
      </w:pPr>
      <w:r>
        <w:rPr>
          <w:rFonts w:hint="eastAsia" w:ascii="仿宋" w:hAnsi="仿宋" w:eastAsia="仿宋"/>
          <w:b/>
          <w:sz w:val="32"/>
          <w:szCs w:val="32"/>
        </w:rPr>
        <w:t xml:space="preserve">    </w:t>
      </w:r>
      <w:r>
        <w:rPr>
          <w:rFonts w:hint="eastAsia" w:ascii="仿宋" w:hAnsi="仿宋" w:eastAsia="仿宋"/>
          <w:sz w:val="32"/>
          <w:szCs w:val="32"/>
        </w:rPr>
        <w:t xml:space="preserve">前附表</w:t>
      </w:r>
      <w:r/>
    </w:p>
    <w:p>
      <w:pPr>
        <w:ind w:firstLine="771"/>
        <w:spacing w:after="144"/>
        <w:rPr>
          <w:rFonts w:hint="eastAsia" w:ascii="仿宋" w:hAnsi="仿宋" w:eastAsia="仿宋"/>
          <w:sz w:val="32"/>
          <w:szCs w:val="32"/>
        </w:rPr>
      </w:pPr>
      <w:r>
        <w:rPr>
          <w:rFonts w:hint="eastAsia" w:ascii="仿宋" w:hAnsi="仿宋" w:eastAsia="仿宋"/>
          <w:sz w:val="32"/>
          <w:szCs w:val="32"/>
        </w:rPr>
        <w:t xml:space="preserve">    一、总 则</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二、招标文件</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三、投标报价</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四、投标文件的编制</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五、投标截止时间、开标时间</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六、开标、评标</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七、定 标</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八、签订、履行合同</w:t>
      </w:r>
      <w:r/>
    </w:p>
    <w:p>
      <w:pPr>
        <w:spacing w:after="144"/>
        <w:rPr>
          <w:rFonts w:hint="eastAsia" w:ascii="仿宋" w:hAnsi="仿宋" w:eastAsia="仿宋"/>
          <w:b/>
          <w:sz w:val="32"/>
          <w:szCs w:val="32"/>
        </w:rPr>
      </w:pPr>
      <w:r>
        <w:rPr>
          <w:rFonts w:hint="eastAsia" w:ascii="仿宋" w:hAnsi="仿宋" w:eastAsia="仿宋"/>
          <w:b/>
          <w:sz w:val="32"/>
          <w:szCs w:val="32"/>
        </w:rPr>
        <w:t xml:space="preserve">    第二部分  采购需求</w:t>
      </w:r>
      <w:r/>
    </w:p>
    <w:p>
      <w:pPr>
        <w:ind w:firstLine="600"/>
        <w:spacing w:after="144"/>
        <w:rPr>
          <w:rFonts w:hint="eastAsia" w:ascii="仿宋" w:hAnsi="仿宋" w:eastAsia="仿宋"/>
          <w:b/>
          <w:sz w:val="32"/>
          <w:szCs w:val="32"/>
        </w:rPr>
      </w:pPr>
      <w:r>
        <w:rPr>
          <w:rFonts w:hint="eastAsia" w:ascii="仿宋" w:hAnsi="仿宋" w:eastAsia="仿宋"/>
          <w:b/>
          <w:sz w:val="32"/>
          <w:szCs w:val="32"/>
        </w:rPr>
        <w:t xml:space="preserve">第三部分  政府采购合同</w:t>
      </w:r>
      <w:r/>
    </w:p>
    <w:p>
      <w:pPr>
        <w:ind w:firstLine="600"/>
        <w:spacing w:after="144"/>
        <w:rPr>
          <w:rFonts w:hint="eastAsia" w:ascii="仿宋" w:hAnsi="仿宋" w:eastAsia="仿宋"/>
          <w:sz w:val="32"/>
          <w:szCs w:val="32"/>
        </w:rPr>
      </w:pPr>
      <w:r>
        <w:rPr>
          <w:rFonts w:hint="eastAsia" w:ascii="仿宋" w:hAnsi="仿宋" w:eastAsia="仿宋"/>
          <w:b/>
          <w:sz w:val="32"/>
          <w:szCs w:val="32"/>
        </w:rPr>
        <w:t xml:space="preserve">   </w:t>
      </w:r>
      <w:r>
        <w:rPr>
          <w:rFonts w:hint="eastAsia" w:ascii="仿宋" w:hAnsi="仿宋" w:eastAsia="仿宋"/>
          <w:sz w:val="32"/>
          <w:szCs w:val="32"/>
        </w:rPr>
        <w:t xml:space="preserve">  一、合同条款</w:t>
      </w:r>
      <w:r/>
    </w:p>
    <w:p>
      <w:pPr>
        <w:ind w:firstLine="600"/>
        <w:spacing w:after="144"/>
        <w:rPr>
          <w:rFonts w:hint="eastAsia" w:ascii="仿宋" w:hAnsi="仿宋" w:eastAsia="仿宋"/>
          <w:sz w:val="32"/>
          <w:szCs w:val="32"/>
        </w:rPr>
      </w:pPr>
      <w:r>
        <w:rPr>
          <w:rFonts w:hint="eastAsia" w:ascii="仿宋" w:hAnsi="仿宋" w:eastAsia="仿宋"/>
          <w:sz w:val="32"/>
          <w:szCs w:val="32"/>
        </w:rPr>
        <w:t xml:space="preserve">     二、政府采购合同（参考）</w:t>
      </w:r>
      <w:r/>
    </w:p>
    <w:p>
      <w:pPr>
        <w:ind w:firstLine="600"/>
        <w:spacing w:after="144"/>
        <w:rPr>
          <w:rFonts w:hint="eastAsia" w:ascii="仿宋" w:hAnsi="仿宋" w:eastAsia="仿宋"/>
          <w:b/>
          <w:sz w:val="32"/>
          <w:szCs w:val="32"/>
        </w:rPr>
      </w:pPr>
      <w:r>
        <w:rPr>
          <w:rFonts w:hint="eastAsia" w:ascii="仿宋" w:hAnsi="仿宋" w:eastAsia="仿宋"/>
          <w:b/>
          <w:sz w:val="32"/>
          <w:szCs w:val="32"/>
        </w:rPr>
        <w:t xml:space="preserve">第四部分  投标文件格式</w:t>
      </w:r>
      <w:r/>
    </w:p>
    <w:p>
      <w:pPr>
        <w:ind w:firstLine="38"/>
        <w:jc w:val="center"/>
        <w:rPr>
          <w:rFonts w:hint="eastAsia" w:ascii="仿宋" w:hAnsi="仿宋" w:eastAsia="仿宋"/>
          <w:b/>
          <w:sz w:val="44"/>
          <w:szCs w:val="44"/>
        </w:rPr>
      </w:pPr>
      <w:r>
        <w:rPr>
          <w:rFonts w:hint="eastAsia" w:ascii="仿宋" w:hAnsi="仿宋" w:eastAsia="仿宋"/>
          <w:b/>
          <w:sz w:val="44"/>
          <w:szCs w:val="44"/>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hint="eastAsia"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1208"/>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1208"/>
        <w:ind w:firstLine="520"/>
        <w:jc w:val="both"/>
        <w:spacing w:beforeAutospacing="0" w:afterAutospacing="0"/>
        <w:rPr>
          <w:rFonts w:hint="eastAsia"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90185" cy="1567815"/>
                <wp:effectExtent l="0" t="0" r="5715" b="0"/>
                <wp:docPr id="10"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377424" name="图片 1" descr="1675992174522"/>
                        <pic:cNvPicPr>
                          <a:picLocks noChangeAspect="1"/>
                        </pic:cNvPicPr>
                        <pic:nvPr/>
                      </pic:nvPicPr>
                      <pic:blipFill>
                        <a:blip r:embed="rId18"/>
                        <a:stretch/>
                      </pic:blipFill>
                      <pic:spPr bwMode="auto">
                        <a:xfrm>
                          <a:off x="0" y="0"/>
                          <a:ext cx="5290185" cy="1567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6.5pt;height:123.4pt;mso-wrap-distance-left:0.0pt;mso-wrap-distance-top:0.0pt;mso-wrap-distance-right:0.0pt;mso-wrap-distance-bottom:0.0pt;" stroked="f">
                <v:path textboxrect="0,0,0,0"/>
                <v:imagedata r:id="rId18" o:title=""/>
              </v:shape>
            </w:pict>
          </mc:Fallback>
        </mc:AlternateContent>
      </w:r>
      <w:r/>
    </w:p>
    <w:p>
      <w:pPr>
        <w:pStyle w:val="1208"/>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2.操作流程</w:t>
      </w:r>
      <w:r/>
    </w:p>
    <w:p>
      <w:pPr>
        <w:pStyle w:val="1208"/>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208"/>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3.常见问题</w:t>
      </w:r>
      <w:r/>
    </w:p>
    <w:p>
      <w:pPr>
        <w:pStyle w:val="1208"/>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1208"/>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1208"/>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1208"/>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1208"/>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1208"/>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1208"/>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Q4：采购单位要做什么？</w:t>
      </w:r>
      <w:r/>
    </w:p>
    <w:p>
      <w:pPr>
        <w:pStyle w:val="1208"/>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1208"/>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1208"/>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1208"/>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政采贷：</w:t>
      </w:r>
      <w:hyperlink r:id="rId19" w:tooltip="http://www.ccgp-jiangsu.gov.cn/jiangsu/paying.html" w:history="1">
        <w:r>
          <w:rPr>
            <w:rStyle w:val="1220"/>
            <w:rFonts w:hint="eastAsia" w:ascii="仿宋" w:hAnsi="仿宋" w:eastAsia="仿宋" w:cs="仿宋"/>
            <w:spacing w:val="1"/>
            <w:sz w:val="28"/>
            <w:szCs w:val="28"/>
          </w:rPr>
          <w:t xml:space="preserve">http://www.ccgp-jiangsu.gov.cn/jiangsu/paying.html</w:t>
        </w:r>
      </w:hyperlink>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中征平台：</w:t>
      </w:r>
      <w:hyperlink r:id="rId20" w:tooltip="https://www.crcrfsp.com/" w:history="1">
        <w:r>
          <w:rPr>
            <w:rStyle w:val="1220"/>
            <w:rFonts w:hint="eastAsia" w:ascii="仿宋" w:hAnsi="仿宋" w:eastAsia="仿宋" w:cs="仿宋"/>
            <w:spacing w:val="1"/>
            <w:sz w:val="28"/>
            <w:szCs w:val="28"/>
          </w:rPr>
          <w:t xml:space="preserve">https://www.crcrfsp.com/</w:t>
        </w:r>
      </w:hyperlink>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hyperlink r:id="rId21" w:tooltip="苏采云系统操作手册（供应商）" w:history="1">
        <w:r>
          <w:rPr>
            <w:rStyle w:val="1220"/>
            <w:rFonts w:hint="eastAsia" w:ascii="仿宋" w:hAnsi="仿宋" w:eastAsia="仿宋" w:cs="宋体"/>
            <w:sz w:val="28"/>
            <w:szCs w:val="28"/>
            <w:shd w:val="clear" w:color="auto" w:fill="ffffff"/>
          </w:rPr>
          <w:t xml:space="preserve">苏采云系统操作手册（供应商）</w:t>
        </w:r>
      </w:hyperlink>
      <w:r>
        <w:rPr>
          <w:rFonts w:hint="eastAsia" w:ascii="仿宋" w:hAnsi="仿宋" w:eastAsia="仿宋" w:cs="宋体"/>
          <w:sz w:val="28"/>
          <w:szCs w:val="28"/>
          <w:shd w:val="clear" w:color="auto" w:fill="ffffff"/>
          <w:lang w:bidi="ar"/>
        </w:rPr>
        <w:t xml:space="preserve">”，进行下载。</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省网最新要求，投标人需重新办理CA锁，不再使国信C</w:t>
      </w:r>
      <w:r>
        <w:rPr>
          <w:rFonts w:ascii="仿宋" w:hAnsi="仿宋" w:eastAsia="仿宋"/>
          <w:bCs/>
          <w:color w:val="000000"/>
          <w:sz w:val="28"/>
          <w:szCs w:val="28"/>
        </w:rPr>
        <w:t xml:space="preserve">A,</w:t>
      </w:r>
      <w:r>
        <w:rPr>
          <w:rFonts w:hint="eastAsia" w:ascii="仿宋" w:hAnsi="仿宋" w:eastAsia="仿宋"/>
          <w:bCs/>
          <w:color w:val="000000"/>
          <w:sz w:val="28"/>
          <w:szCs w:val="28"/>
        </w:rPr>
        <w:t xml:space="preserve">网址</w:t>
      </w:r>
      <w:r/>
    </w:p>
    <w:p>
      <w:pPr>
        <w:spacing w:line="400" w:lineRule="exact"/>
        <w:rPr>
          <w:rFonts w:hint="eastAsia"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三、竞争性磋商、磋商不见面交易注意事项</w:t>
      </w:r>
      <w:r/>
    </w:p>
    <w:p>
      <w:pPr>
        <w:ind w:firstLine="520"/>
        <w:jc w:val="left"/>
        <w:spacing w:line="520" w:lineRule="exact"/>
        <w:rPr>
          <w:rFonts w:hint="eastAsia"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竞争性磋商、磋商项目需要进行磋商、磋商程序，请各供应商在投标前按照要求对耳麦、摄像头等通讯工具进行最终调试，可以利用微信或qq等相关软件进行测试，确保在磋商、磋商过程可以正常进行。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竞争性磋商、磋商项目需要供应商进行最终报价，请各供应商在项目评标结束之前不要擅自离开“苏采云”交易系统开标大厅，待评审专家开启最终报价程序后，及时准确完成最终报价。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（五）在招标采购过程中与采购人进行协商磋商的；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（一）向评标委员会、竞争性磋商小组或者询价小组成员行贿或者提供其他不正当利益；</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149"/>
      </w:pPr>
      <w:r/>
      <w:r/>
    </w:p>
    <w:p>
      <w:pPr>
        <w:ind w:firstLine="518"/>
        <w:spacing w:line="520" w:lineRule="exact"/>
        <w:rPr>
          <w:rFonts w:hint="eastAsia" w:ascii="仿宋" w:hAnsi="仿宋" w:eastAsia="仿宋" w:cs="仿宋"/>
          <w:sz w:val="28"/>
          <w:szCs w:val="28"/>
        </w:rPr>
      </w:pPr>
      <w:r/>
      <w:bookmarkStart w:id="2" w:name="_Toc103848531"/>
      <w:r/>
      <w:bookmarkStart w:id="3" w:name="_Toc104560842"/>
      <w:r/>
      <w:bookmarkStart w:id="4"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2"/>
      <w:r>
        <w:rPr>
          <w:rFonts w:hint="eastAsia" w:ascii="仿宋" w:hAnsi="仿宋" w:eastAsia="仿宋" w:cs="仿宋"/>
          <w:sz w:val="28"/>
          <w:szCs w:val="28"/>
        </w:rPr>
        <w:t xml:space="preserve">政府采购政策（包括但不限于下列具体政策要求）</w:t>
      </w:r>
      <w:bookmarkEnd w:id="3"/>
      <w:r/>
      <w:bookmarkEnd w:id="4"/>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w:t>
      </w:r>
      <w:r>
        <w:rPr>
          <w:rFonts w:hint="eastAsia" w:ascii="仿宋" w:hAnsi="仿宋" w:eastAsia="仿宋" w:cs="仿宋"/>
          <w:sz w:val="28"/>
          <w:szCs w:val="28"/>
        </w:rPr>
        <w:t xml:space="preserve">意愿的精神残疾人。在职职工人数是指与残疾人福利性单位建立劳动关系并依法签订劳动合同或服务协议的雇员人数。</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5" w:name="sendNo"/>
      <w:r>
        <w:rPr>
          <w:rFonts w:hint="eastAsia" w:ascii="仿宋" w:hAnsi="仿宋" w:eastAsia="仿宋" w:cs="仿宋"/>
          <w:sz w:val="28"/>
          <w:szCs w:val="28"/>
        </w:rPr>
        <w:t xml:space="preserve">财库〔2023〕7号</w:t>
      </w:r>
      <w:bookmarkEnd w:id="5"/>
      <w:r>
        <w:rPr>
          <w:rFonts w:hint="eastAsia" w:ascii="仿宋" w:hAnsi="仿宋" w:eastAsia="仿宋" w:cs="仿宋"/>
          <w:sz w:val="28"/>
          <w:szCs w:val="28"/>
        </w:rPr>
        <w:t xml:space="preserve">）要求，</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w:t>
      </w:r>
      <w:r>
        <w:rPr>
          <w:rFonts w:hint="eastAsia" w:ascii="仿宋" w:hAnsi="仿宋" w:eastAsia="仿宋" w:cs="仿宋"/>
          <w:sz w:val="28"/>
          <w:szCs w:val="28"/>
        </w:rPr>
        <w:t xml:space="preserve">和资源循环利用，按照《需求标准》实施相关采购活动。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w:t>
      </w:r>
      <w:r>
        <w:rPr>
          <w:rFonts w:hint="eastAsia" w:ascii="仿宋" w:hAnsi="仿宋" w:eastAsia="仿宋" w:cs="仿宋"/>
          <w:sz w:val="28"/>
          <w:szCs w:val="28"/>
        </w:rPr>
        <w:t xml:space="preserve">证金数额对采购人承担赔偿责任。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hyperlink r:id="rId22" w:tooltip="www.ccgp-jiangsu.gov.cn/jiangsu/zlxz）下载" w:history="1">
        <w:r>
          <w:rPr>
            <w:rFonts w:hint="eastAsia" w:ascii="仿宋" w:hAnsi="仿宋" w:eastAsia="仿宋" w:cs="仿宋"/>
            <w:sz w:val="28"/>
            <w:szCs w:val="28"/>
          </w:rPr>
          <w:t xml:space="preserve">www.ccgp-jiangsu.gov.cn/jiangsu/zlxz）下载“政府采购电子履约</w:t>
        </w:r>
      </w:hyperlink>
      <w:r>
        <w:rPr>
          <w:rFonts w:hint="eastAsia" w:ascii="仿宋" w:hAnsi="仿宋" w:eastAsia="仿宋" w:cs="仿宋"/>
          <w:sz w:val="28"/>
          <w:szCs w:val="28"/>
        </w:rPr>
        <w:t xml:space="preserve">保函（保险）操作手册”。</w:t>
      </w:r>
      <w:r/>
    </w:p>
    <w:p>
      <w:pPr>
        <w:pStyle w:val="1149"/>
      </w:pPr>
      <w:r/>
      <w:r/>
    </w:p>
    <w:p>
      <w:pPr>
        <w:pStyle w:val="1149"/>
      </w:pPr>
      <w:r/>
      <w:r/>
    </w:p>
    <w:p>
      <w:r/>
      <w:r/>
    </w:p>
    <w:p>
      <w:pPr>
        <w:pStyle w:val="1149"/>
      </w:pPr>
      <w:r/>
      <w:r/>
    </w:p>
    <w:p>
      <w:r/>
      <w:r/>
    </w:p>
    <w:p>
      <w:pPr>
        <w:pStyle w:val="1149"/>
      </w:pPr>
      <w:r/>
      <w:r/>
    </w:p>
    <w:p>
      <w:r/>
      <w:r/>
    </w:p>
    <w:p>
      <w:pPr>
        <w:pStyle w:val="1149"/>
      </w:pPr>
      <w:r/>
      <w:r/>
    </w:p>
    <w:p>
      <w:r/>
      <w:r/>
    </w:p>
    <w:p>
      <w:pPr>
        <w:pStyle w:val="1149"/>
      </w:pPr>
      <w:r/>
      <w:r/>
    </w:p>
    <w:p>
      <w:pPr>
        <w:pStyle w:val="1149"/>
        <w:ind w:firstLine="0"/>
      </w:pPr>
      <w:r/>
      <w:r/>
    </w:p>
    <w:p>
      <w:r/>
      <w:r/>
    </w:p>
    <w:p>
      <w:r/>
      <w:r/>
    </w:p>
    <w:p>
      <w:pPr>
        <w:ind w:firstLine="38"/>
        <w:jc w:val="center"/>
        <w:rPr>
          <w:rFonts w:hint="eastAsia" w:ascii="仿宋" w:hAnsi="仿宋" w:eastAsia="仿宋"/>
          <w:b/>
          <w:sz w:val="44"/>
          <w:szCs w:val="44"/>
        </w:rPr>
      </w:pPr>
      <w:r>
        <w:rPr>
          <w:rFonts w:hint="eastAsia" w:ascii="仿宋" w:hAnsi="仿宋" w:eastAsia="仿宋"/>
          <w:b/>
          <w:sz w:val="44"/>
          <w:szCs w:val="44"/>
        </w:rPr>
        <w:t xml:space="preserve">第一部分   投标供应商须知</w:t>
      </w:r>
      <w:r/>
    </w:p>
    <w:p>
      <w:pPr>
        <w:ind w:firstLine="23"/>
        <w:jc w:val="center"/>
        <w:rPr>
          <w:rFonts w:hint="eastAsia" w:ascii="仿宋" w:hAnsi="仿宋" w:eastAsia="仿宋"/>
          <w:b/>
          <w:sz w:val="44"/>
          <w:szCs w:val="44"/>
        </w:rPr>
      </w:pPr>
      <w:r>
        <w:rPr>
          <w:rFonts w:hint="eastAsia" w:ascii="仿宋" w:hAnsi="仿宋" w:eastAsia="仿宋"/>
          <w:sz w:val="28"/>
          <w:szCs w:val="28"/>
        </w:rPr>
        <w:t xml:space="preserve">（前附表）</w:t>
      </w:r>
      <w:r/>
    </w:p>
    <w:tbl>
      <w:tblPr>
        <w:tblW w:w="9684" w:type="dxa"/>
        <w:jc w:val="center"/>
        <w:tblBorders>
          <w:top w:val="single" w:color="000000" w:sz="8" w:space="0"/>
          <w:left w:val="single" w:color="000000" w:sz="8" w:space="0"/>
          <w:right w:val="single" w:color="000000" w:sz="8" w:space="0"/>
        </w:tblBorders>
        <w:tblLayout w:type="fixed"/>
        <w:tblLook w:val="04A0" w:firstRow="1" w:lastRow="0" w:firstColumn="1" w:lastColumn="0" w:noHBand="0" w:noVBand="1"/>
      </w:tblPr>
      <w:tblGrid>
        <w:gridCol w:w="774"/>
        <w:gridCol w:w="8910"/>
      </w:tblGrid>
      <w:tr>
        <w:trPr>
          <w:cantSplit/>
          <w:jc w:val="center"/>
          <w:trHeight w:val="30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b/>
                <w:sz w:val="28"/>
                <w:szCs w:val="28"/>
              </w:rPr>
            </w:pPr>
            <w:r>
              <w:rPr>
                <w:rFonts w:hint="eastAsia" w:ascii="仿宋" w:hAnsi="仿宋" w:eastAsia="仿宋"/>
                <w:b/>
                <w:sz w:val="28"/>
                <w:szCs w:val="28"/>
              </w:rPr>
              <w:t xml:space="preserve">序号</w:t>
            </w:r>
            <w:r/>
          </w:p>
        </w:tc>
        <w:tc>
          <w:tcPr>
            <w:tcBorders>
              <w:bottom w:val="single" w:color="000000" w:sz="4" w:space="0"/>
              <w:right w:val="single" w:color="000000" w:sz="4" w:space="0"/>
            </w:tcBorders>
            <w:tcW w:w="8910" w:type="dxa"/>
            <w:vAlign w:val="center"/>
            <w:textDirection w:val="lrTb"/>
            <w:noWrap w:val="false"/>
          </w:tcPr>
          <w:p>
            <w:pPr>
              <w:jc w:val="center"/>
              <w:spacing w:line="360" w:lineRule="exact"/>
              <w:rPr>
                <w:rFonts w:hint="eastAsia" w:ascii="仿宋" w:hAnsi="仿宋" w:eastAsia="仿宋"/>
                <w:b/>
                <w:sz w:val="28"/>
                <w:szCs w:val="28"/>
              </w:rPr>
            </w:pPr>
            <w:r>
              <w:rPr>
                <w:rFonts w:hint="eastAsia" w:ascii="仿宋" w:hAnsi="仿宋" w:eastAsia="仿宋"/>
                <w:b/>
                <w:sz w:val="28"/>
                <w:szCs w:val="28"/>
              </w:rPr>
              <w:t xml:space="preserve">内                        容</w:t>
            </w:r>
            <w:r/>
          </w:p>
        </w:tc>
      </w:tr>
      <w:tr>
        <w:trPr>
          <w:cantSplit/>
          <w:jc w:val="center"/>
          <w:trHeight w:val="79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1</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bCs/>
                <w:color w:val="000000"/>
                <w:sz w:val="28"/>
                <w:szCs w:val="28"/>
              </w:rPr>
              <w:t xml:space="preserve">千垛镇黄邳村数字农业工程</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项目编号：</w:t>
            </w:r>
            <w:r>
              <w:rPr>
                <w:rFonts w:ascii="仿宋" w:hAnsi="仿宋" w:eastAsia="仿宋"/>
                <w:bCs/>
                <w:color w:val="000000"/>
                <w:sz w:val="28"/>
                <w:szCs w:val="28"/>
              </w:rPr>
              <w:t xml:space="preserve">JSZC-321281</w:t>
            </w:r>
            <w:r>
              <w:rPr>
                <w:rFonts w:hint="eastAsia" w:ascii="仿宋" w:hAnsi="仿宋" w:eastAsia="仿宋"/>
                <w:bCs/>
                <w:color w:val="000000"/>
                <w:sz w:val="28"/>
                <w:szCs w:val="28"/>
              </w:rPr>
              <w:t xml:space="preserve">04</w:t>
            </w:r>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-THZX-G202</w:t>
            </w:r>
            <w:r>
              <w:rPr>
                <w:rFonts w:hint="eastAsia" w:ascii="仿宋" w:hAnsi="仿宋" w:eastAsia="仿宋"/>
                <w:bCs/>
                <w:color w:val="000000"/>
                <w:sz w:val="28"/>
                <w:szCs w:val="28"/>
              </w:rPr>
              <w:t xml:space="preserve">6</w:t>
            </w:r>
            <w:r>
              <w:rPr>
                <w:rFonts w:ascii="仿宋" w:hAnsi="仿宋" w:eastAsia="仿宋"/>
                <w:bCs/>
                <w:color w:val="000000"/>
                <w:sz w:val="28"/>
                <w:szCs w:val="28"/>
              </w:rPr>
              <w:t xml:space="preserve">-00</w:t>
            </w:r>
            <w:r>
              <w:rPr>
                <w:rFonts w:hint="eastAsia" w:ascii="仿宋" w:hAnsi="仿宋" w:eastAsia="仿宋"/>
                <w:bCs/>
                <w:color w:val="000000"/>
                <w:sz w:val="28"/>
                <w:szCs w:val="28"/>
              </w:rPr>
              <w:t xml:space="preserve">18</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号</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采购方式：公开招标</w:t>
            </w:r>
            <w:r/>
          </w:p>
        </w:tc>
      </w:tr>
      <w:tr>
        <w:trPr>
          <w:cantSplit/>
          <w:jc w:val="center"/>
          <w:trHeight w:val="321"/>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2</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本项目不收取投标保证金</w:t>
            </w:r>
            <w:r/>
          </w:p>
        </w:tc>
      </w:tr>
      <w:tr>
        <w:trPr>
          <w:cantSplit/>
          <w:jc w:val="center"/>
          <w:trHeight w:val="2725"/>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3</w:t>
            </w:r>
            <w:r/>
          </w:p>
        </w:tc>
        <w:tc>
          <w:tcPr>
            <w:tcBorders>
              <w:bottom w:val="single" w:color="000000" w:sz="4" w:space="0"/>
              <w:right w:val="single" w:color="000000" w:sz="4" w:space="0"/>
            </w:tcBorders>
            <w:tcW w:w="8910"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 </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 在双方签订合时自行收取，合同履行后按合同付款比例无息退还。</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p>
          <w:p>
            <w:pPr>
              <w:spacing w:line="360" w:lineRule="exact"/>
              <w:rPr>
                <w:rFonts w:hint="eastAsia" w:ascii="仿宋" w:hAnsi="仿宋" w:eastAsia="仿宋"/>
                <w:bCs/>
                <w:color w:val="ff0000"/>
                <w:sz w:val="28"/>
                <w:szCs w:val="28"/>
              </w:rPr>
            </w:pPr>
            <w:r>
              <w:rPr>
                <w:rFonts w:hint="eastAsia" w:ascii="仿宋" w:hAnsi="仿宋" w:eastAsia="仿宋"/>
                <w:bCs/>
                <w:color w:val="ff0000"/>
                <w:sz w:val="28"/>
                <w:szCs w:val="28"/>
              </w:rPr>
              <w:t xml:space="preserve">江苏省政府采购网：http://www.ccgp-jiangsu.gov.cn/</w:t>
            </w:r>
            <w:r/>
          </w:p>
          <w:p>
            <w:pPr>
              <w:spacing w:line="360" w:lineRule="exact"/>
              <w:rPr>
                <w:rFonts w:hint="eastAsia" w:ascii="仿宋" w:hAnsi="仿宋" w:eastAsia="仿宋"/>
                <w:bCs/>
                <w:color w:val="ff0000"/>
                <w:sz w:val="28"/>
                <w:szCs w:val="28"/>
              </w:rPr>
            </w:pPr>
            <w:r>
              <w:rPr>
                <w:rFonts w:hint="eastAsia" w:ascii="仿宋" w:hAnsi="仿宋" w:eastAsia="仿宋"/>
                <w:bCs/>
                <w:color w:val="ff0000"/>
                <w:sz w:val="28"/>
                <w:szCs w:val="28"/>
              </w:rPr>
              <w:t xml:space="preserve">电子履约保函办理网址：https://jsdzbh.com/webSite/bHIndex</w:t>
            </w:r>
            <w:r/>
          </w:p>
          <w:p>
            <w:pPr>
              <w:spacing w:line="360" w:lineRule="exact"/>
              <w:rPr>
                <w:rFonts w:hint="eastAsia" w:ascii="仿宋" w:hAnsi="仿宋" w:eastAsia="仿宋"/>
                <w:color w:val="000000"/>
                <w:szCs w:val="28"/>
              </w:rPr>
            </w:pPr>
            <w:r>
              <w:rPr>
                <w:rFonts w:hint="eastAsia" w:ascii="仿宋" w:hAnsi="仿宋" w:eastAsia="仿宋"/>
                <w:bCs/>
                <w:color w:val="ff0000"/>
                <w:sz w:val="28"/>
                <w:szCs w:val="28"/>
              </w:rPr>
              <w:t xml:space="preserve">手续费：0.8%（如：履约保证金10万，电子保函手续费约800元，具体详见电子保函平台）</w:t>
            </w:r>
            <w:r/>
          </w:p>
        </w:tc>
      </w:tr>
      <w:tr>
        <w:trPr>
          <w:cantSplit/>
          <w:jc w:val="center"/>
          <w:trHeight w:val="27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4</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sz w:val="28"/>
                <w:szCs w:val="28"/>
              </w:rPr>
            </w:pPr>
            <w:r>
              <w:rPr>
                <w:rFonts w:hint="eastAsia" w:ascii="仿宋" w:hAnsi="仿宋" w:eastAsia="仿宋"/>
                <w:b/>
                <w:bCs/>
                <w:sz w:val="28"/>
                <w:szCs w:val="28"/>
              </w:rPr>
              <w:t xml:space="preserve">投标有效期</w:t>
            </w:r>
            <w:r>
              <w:rPr>
                <w:rFonts w:hint="eastAsia" w:ascii="仿宋" w:hAnsi="仿宋" w:eastAsia="仿宋"/>
                <w:sz w:val="28"/>
                <w:szCs w:val="28"/>
              </w:rPr>
              <w:t xml:space="preserve">：开标后60日内</w:t>
            </w:r>
            <w:r/>
          </w:p>
        </w:tc>
      </w:tr>
      <w:tr>
        <w:trPr>
          <w:cantSplit/>
          <w:jc w:val="center"/>
          <w:trHeight w:val="148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5</w:t>
            </w:r>
            <w:r/>
          </w:p>
        </w:tc>
        <w:tc>
          <w:tcPr>
            <w:tcBorders>
              <w:bottom w:val="single" w:color="000000" w:sz="4" w:space="0"/>
              <w:right w:val="single" w:color="000000" w:sz="4" w:space="0"/>
            </w:tcBorders>
            <w:tcW w:w="8910" w:type="dxa"/>
            <w:vAlign w:val="center"/>
            <w:textDirection w:val="lrTb"/>
            <w:noWrap w:val="false"/>
          </w:tcPr>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“CA数字证书”的获取：供应商需办理CA锁</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 </w:t>
            </w:r>
            <w:r/>
          </w:p>
          <w:p>
            <w:pPr>
              <w:spacing w:line="400" w:lineRule="exact"/>
              <w:rPr>
                <w:rFonts w:hint="eastAsia" w:ascii="仿宋" w:hAnsi="仿宋" w:eastAsia="仿宋"/>
                <w:bCs/>
                <w:color w:val="ff0000"/>
                <w:szCs w:val="21"/>
              </w:rPr>
            </w:pPr>
            <w:r>
              <w:rPr>
                <w:rFonts w:ascii="仿宋" w:hAnsi="仿宋" w:eastAsia="仿宋"/>
                <w:bCs/>
                <w:color w:val="ff0000"/>
                <w:szCs w:val="21"/>
              </w:rPr>
              <w:t xml:space="preserve">http://www.ccgp-jiangsu.gov.cn/jiangsu/zlxz/ee/ee3a4bc5a3454aa2b0d9312230633ce9.html</w:t>
            </w:r>
            <w:r>
              <w:rPr>
                <w:rFonts w:hint="eastAsia" w:ascii="仿宋" w:hAnsi="仿宋" w:eastAsia="仿宋"/>
                <w:bCs/>
                <w:color w:val="ff0000"/>
                <w:szCs w:val="21"/>
              </w:rPr>
              <w:t xml:space="preserve">。</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hyperlink r:id="rId23" w:tooltip="http://jszfcg.jsczt.cn/" w:history="1">
              <w:r>
                <w:rPr>
                  <w:rFonts w:hint="eastAsia" w:ascii="仿宋" w:hAnsi="仿宋" w:eastAsia="仿宋"/>
                  <w:bCs/>
                  <w:color w:val="000000"/>
                  <w:sz w:val="28"/>
                  <w:szCs w:val="28"/>
                </w:rPr>
                <w:t xml:space="preserve">http://jszfcg.jsczt.cn/</w:t>
              </w:r>
            </w:hyperlink>
            <w:r>
              <w:rPr>
                <w:rFonts w:hint="eastAsia" w:ascii="仿宋" w:hAnsi="仿宋" w:eastAsia="仿宋"/>
                <w:bCs/>
                <w:color w:val="000000"/>
                <w:sz w:val="28"/>
                <w:szCs w:val="28"/>
              </w:rPr>
              <w:t xml:space="preserve">），按照要求通过互联网方式提交首次响应文件。</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使用谷歌浏览器参与不见面开标及磋商环节。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rPr>
              <w:t xml:space="preserve">23</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t xml:space="preserve">09</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:30（北京时间）</w:t>
            </w:r>
            <w:r/>
          </w:p>
          <w:p>
            <w:pPr>
              <w:spacing w:line="40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开标</w:t>
            </w:r>
            <w:r>
              <w:rPr>
                <w:rFonts w:hint="eastAsia" w:ascii="仿宋" w:hAnsi="仿宋" w:eastAsia="仿宋"/>
                <w:bCs/>
                <w:color w:val="000000"/>
                <w:sz w:val="28"/>
                <w:szCs w:val="28"/>
              </w:rPr>
              <w:t xml:space="preserve">时间:202</w:t>
            </w:r>
            <w:r>
              <w:rPr>
                <w:rFonts w:hint="eastAsia" w:ascii="仿宋" w:hAnsi="仿宋" w:eastAsia="仿宋"/>
                <w:bCs/>
                <w:color w:val="000000"/>
                <w:sz w:val="28"/>
                <w:szCs w:val="28"/>
              </w:rPr>
              <w:t xml:space="preserve">6</w:t>
            </w:r>
            <w:r>
              <w:rPr>
                <w:rFonts w:hint="eastAsia" w:ascii="仿宋" w:hAnsi="仿宋" w:eastAsia="仿宋"/>
                <w:bCs/>
                <w:color w:val="000000"/>
                <w:sz w:val="28"/>
                <w:szCs w:val="28"/>
              </w:rPr>
              <w:t xml:space="preserve">年</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6</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月</w:t>
            </w:r>
            <w:r>
              <w:rPr>
                <w:rFonts w:hint="eastAsia" w:ascii="仿宋" w:hAnsi="仿宋" w:eastAsia="仿宋"/>
                <w:bCs/>
                <w:color w:val="000000"/>
                <w:sz w:val="28"/>
                <w:szCs w:val="28"/>
              </w:rPr>
              <w:t xml:space="preserve">23</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日</w:t>
            </w:r>
            <w:r>
              <w:rPr>
                <w:rFonts w:hint="eastAsia" w:ascii="仿宋" w:hAnsi="仿宋" w:eastAsia="仿宋"/>
                <w:bCs/>
                <w:color w:val="000000"/>
                <w:sz w:val="28"/>
                <w:szCs w:val="28"/>
              </w:rPr>
              <w:t xml:space="preserve">09</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:30(北京时间)</w:t>
            </w:r>
            <w:r/>
          </w:p>
          <w:p>
            <w:pPr>
              <w:spacing w:line="320" w:lineRule="exact"/>
              <w:rPr>
                <w:rFonts w:hint="eastAsia" w:ascii="仿宋" w:hAnsi="仿宋" w:eastAsia="仿宋"/>
                <w:sz w:val="28"/>
                <w:szCs w:val="28"/>
              </w:rPr>
            </w:pPr>
            <w:r>
              <w:rPr>
                <w:rFonts w:hint="eastAsia" w:ascii="仿宋" w:hAnsi="仿宋" w:eastAsia="仿宋"/>
                <w:color w:val="000000"/>
                <w:sz w:val="28"/>
                <w:szCs w:val="28"/>
              </w:rPr>
              <w:t xml:space="preserve">开标</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cantSplit/>
          <w:jc w:val="center"/>
          <w:trHeight w:val="55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6</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sz w:val="28"/>
                <w:szCs w:val="28"/>
              </w:rPr>
            </w:pPr>
            <w:r>
              <w:rPr>
                <w:rFonts w:hint="eastAsia" w:ascii="仿宋" w:hAnsi="仿宋" w:eastAsia="仿宋"/>
                <w:b/>
                <w:sz w:val="28"/>
                <w:szCs w:val="28"/>
              </w:rPr>
              <w:t xml:space="preserve">供应商如认为</w:t>
            </w:r>
            <w:r>
              <w:rPr>
                <w:rFonts w:hint="eastAsia" w:ascii="仿宋" w:hAnsi="仿宋" w:eastAsia="仿宋"/>
                <w:b/>
                <w:sz w:val="28"/>
                <w:szCs w:val="28"/>
              </w:rPr>
              <w:t xml:space="preserve">招标文件</w:t>
            </w:r>
            <w:r>
              <w:rPr>
                <w:rFonts w:hint="eastAsia" w:ascii="仿宋" w:hAnsi="仿宋" w:eastAsia="仿宋"/>
                <w:b/>
                <w:color w:val="000000"/>
                <w:sz w:val="28"/>
                <w:szCs w:val="28"/>
              </w:rPr>
              <w:t xml:space="preserve">使自己的权益受到损害的，可以在知道或者应知其权益受到损害之日起7个工作日内，以书面形式向采购人、采购代理机构提出质疑，</w:t>
            </w:r>
            <w:r>
              <w:rPr>
                <w:rFonts w:hint="eastAsia" w:ascii="仿宋" w:hAnsi="仿宋" w:eastAsia="仿宋"/>
                <w:b/>
                <w:sz w:val="28"/>
                <w:szCs w:val="28"/>
              </w:rPr>
              <w:t xml:space="preserve">否则视为认同。</w:t>
            </w:r>
            <w:r/>
          </w:p>
        </w:tc>
      </w:tr>
      <w:tr>
        <w:trPr>
          <w:cantSplit/>
          <w:jc w:val="center"/>
          <w:trHeight w:val="38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7</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
                <w:bCs/>
                <w:sz w:val="28"/>
                <w:szCs w:val="28"/>
              </w:rPr>
            </w:pPr>
            <w:r/>
            <w:bookmarkStart w:id="6" w:name="OLE_LINK6"/>
            <w:r>
              <w:rPr>
                <w:rFonts w:hint="eastAsia" w:ascii="仿宋" w:hAnsi="仿宋" w:eastAsia="仿宋"/>
                <w:bCs/>
                <w:color w:val="ff0000"/>
                <w:sz w:val="28"/>
                <w:szCs w:val="28"/>
              </w:rPr>
              <w:t xml:space="preserve">本项目</w:t>
            </w:r>
            <w:r>
              <w:rPr>
                <w:rFonts w:hint="eastAsia" w:ascii="仿宋" w:hAnsi="仿宋" w:eastAsia="仿宋"/>
                <w:bCs/>
                <w:color w:val="ff0000"/>
                <w:sz w:val="28"/>
                <w:szCs w:val="28"/>
              </w:rPr>
              <w:t xml:space="preserve">非</w:t>
            </w:r>
            <w:r>
              <w:rPr>
                <w:rFonts w:hint="eastAsia" w:ascii="仿宋" w:hAnsi="仿宋" w:eastAsia="仿宋"/>
                <w:bCs/>
                <w:color w:val="ff0000"/>
                <w:sz w:val="28"/>
                <w:szCs w:val="28"/>
              </w:rPr>
              <w:t xml:space="preserve">专门面向中小企业。</w:t>
            </w:r>
            <w:bookmarkEnd w:id="6"/>
            <w:r/>
            <w:r/>
          </w:p>
        </w:tc>
      </w:tr>
      <w:tr>
        <w:trPr>
          <w:cantSplit/>
          <w:jc w:val="center"/>
          <w:trHeight w:val="563"/>
        </w:trPr>
        <w:tc>
          <w:tcPr>
            <w:tcBorders>
              <w:top w:val="single" w:color="auto" w:sz="4" w:space="0"/>
              <w:bottom w:val="single" w:color="auto"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8</w:t>
            </w:r>
            <w:r/>
          </w:p>
        </w:tc>
        <w:tc>
          <w:tcPr>
            <w:tcBorders>
              <w:top w:val="single" w:color="auto" w:sz="4" w:space="0"/>
              <w:bottom w:val="single" w:color="auto" w:sz="4" w:space="0"/>
              <w:right w:val="single" w:color="000000" w:sz="4" w:space="0"/>
            </w:tcBorders>
            <w:tcW w:w="8910" w:type="dxa"/>
            <w:vAlign w:val="center"/>
            <w:textDirection w:val="lrTb"/>
            <w:noWrap w:val="false"/>
          </w:tcPr>
          <w:p>
            <w:pPr>
              <w:spacing w:line="320" w:lineRule="exact"/>
              <w:rPr>
                <w:rFonts w:hint="eastAsia" w:ascii="仿宋" w:hAnsi="仿宋" w:eastAsia="仿宋"/>
                <w:bCs/>
                <w:sz w:val="28"/>
                <w:szCs w:val="28"/>
              </w:rPr>
            </w:pPr>
            <w:r>
              <w:rPr>
                <w:rFonts w:hint="eastAsia" w:ascii="仿宋" w:hAnsi="仿宋" w:eastAsia="仿宋"/>
                <w:bCs/>
                <w:sz w:val="28"/>
                <w:szCs w:val="28"/>
              </w:rPr>
              <w:t xml:space="preserve">本招标文件共 </w:t>
            </w:r>
            <w:r>
              <w:rPr>
                <w:rFonts w:hint="eastAsia" w:ascii="仿宋" w:hAnsi="仿宋" w:eastAsia="仿宋"/>
                <w:bCs/>
                <w:sz w:val="28"/>
                <w:szCs w:val="28"/>
              </w:rPr>
              <w:t xml:space="preserve">97页；请仔细查阅，如有漏、错页或字迹不清等问题，请主动与江苏泰禾联系调换或补正。</w:t>
            </w:r>
            <w:r/>
          </w:p>
        </w:tc>
      </w:tr>
    </w:tbl>
    <w:p>
      <w:pPr>
        <w:jc w:val="center"/>
        <w:spacing w:line="480" w:lineRule="exact"/>
        <w:rPr>
          <w:rFonts w:ascii="黑体" w:eastAsia="黑体"/>
          <w:b/>
          <w:bCs/>
          <w:color w:val="000000"/>
          <w:sz w:val="32"/>
        </w:rPr>
      </w:pPr>
      <w:r>
        <w:rPr>
          <w:rFonts w:hint="eastAsia" w:ascii="黑体" w:eastAsia="黑体"/>
          <w:b/>
          <w:bCs/>
          <w:color w:val="000000"/>
          <w:sz w:val="32"/>
        </w:rPr>
        <w:t xml:space="preserve">一、招标公告</w:t>
      </w:r>
      <w:r/>
    </w:p>
    <w:p>
      <w:pPr>
        <w:pStyle w:val="1208"/>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项目概况</w:t>
      </w:r>
      <w:r/>
    </w:p>
    <w:p>
      <w:pPr>
        <w:pStyle w:val="1208"/>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u w:val="single"/>
        </w:rPr>
        <w:t xml:space="preserve">千垛镇黄邳村数字农业工程</w:t>
      </w:r>
      <w:r>
        <w:rPr>
          <w:rFonts w:hint="eastAsia" w:ascii="仿宋" w:hAnsi="仿宋" w:eastAsia="仿宋"/>
          <w:sz w:val="28"/>
          <w:szCs w:val="28"/>
        </w:rPr>
        <w:t xml:space="preserve">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hyperlink r:id="rId24" w:tooltip="http://jszfcg.jsczt.cn/）获取采购文件，并于2026年" w:history="1">
        <w:r>
          <w:rPr>
            <w:rStyle w:val="1220"/>
            <w:rFonts w:hint="eastAsia" w:ascii="仿宋" w:hAnsi="仿宋" w:eastAsia="仿宋"/>
            <w:sz w:val="28"/>
            <w:szCs w:val="28"/>
          </w:rPr>
          <w:t xml:space="preserve">http://jszfcg.jsczt.cn/）获取采购文件，并于2026年</w:t>
        </w:r>
      </w:hyperlink>
      <w:r>
        <w:rPr>
          <w:rStyle w:val="1220"/>
          <w:rFonts w:hint="eastAsia" w:ascii="仿宋" w:hAnsi="仿宋" w:eastAsia="仿宋"/>
          <w:sz w:val="28"/>
          <w:szCs w:val="28"/>
        </w:rPr>
        <w:t xml:space="preserve"> </w:t>
      </w:r>
      <w:r>
        <w:rPr>
          <w:rStyle w:val="1220"/>
          <w:rFonts w:hint="eastAsia" w:ascii="仿宋" w:hAnsi="仿宋" w:eastAsia="仿宋"/>
          <w:sz w:val="28"/>
          <w:szCs w:val="28"/>
        </w:rPr>
        <w:t xml:space="preserve">6</w:t>
      </w:r>
      <w:r>
        <w:rPr>
          <w:rStyle w:val="1220"/>
          <w:rFonts w:hint="eastAsia" w:ascii="仿宋" w:hAnsi="仿宋" w:eastAsia="仿宋"/>
          <w:sz w:val="28"/>
          <w:szCs w:val="28"/>
        </w:rPr>
        <w:t xml:space="preserve"> </w:t>
      </w:r>
      <w:r>
        <w:rPr>
          <w:rStyle w:val="1220"/>
          <w:rFonts w:hint="eastAsia"/>
        </w:rPr>
        <w:t xml:space="preserve">月</w:t>
      </w:r>
      <w:r>
        <w:rPr>
          <w:rStyle w:val="1220"/>
          <w:rFonts w:hint="eastAsia"/>
        </w:rPr>
        <w:t xml:space="preserve">23</w:t>
      </w:r>
      <w:r>
        <w:rPr>
          <w:rStyle w:val="1220"/>
          <w:rFonts w:hint="eastAsia"/>
        </w:rPr>
        <w:t xml:space="preserve"> </w:t>
      </w:r>
      <w:r>
        <w:rPr>
          <w:rStyle w:val="1220"/>
          <w:rFonts w:hint="eastAsia" w:ascii="仿宋" w:hAnsi="仿宋" w:eastAsia="仿宋"/>
          <w:sz w:val="28"/>
          <w:szCs w:val="28"/>
        </w:rPr>
        <w:t xml:space="preserve">日</w:t>
      </w:r>
      <w:r>
        <w:rPr>
          <w:rStyle w:val="1220"/>
          <w:rFonts w:hint="eastAsia" w:ascii="仿宋" w:hAnsi="仿宋" w:eastAsia="仿宋"/>
          <w:sz w:val="28"/>
          <w:szCs w:val="28"/>
        </w:rPr>
        <w:t xml:space="preserve"> </w:t>
      </w:r>
      <w:r>
        <w:rPr>
          <w:rStyle w:val="1220"/>
          <w:rFonts w:hint="eastAsia" w:ascii="仿宋" w:hAnsi="仿宋" w:eastAsia="仿宋"/>
          <w:sz w:val="28"/>
          <w:szCs w:val="28"/>
        </w:rPr>
        <w:t xml:space="preserve">09</w:t>
      </w:r>
      <w:r>
        <w:rPr>
          <w:rStyle w:val="1220"/>
          <w:rFonts w:hint="eastAsia" w:ascii="仿宋" w:hAnsi="仿宋" w:eastAsia="仿宋"/>
          <w:sz w:val="28"/>
          <w:szCs w:val="28"/>
        </w:rPr>
        <w:t xml:space="preserve">:30</w:t>
      </w:r>
      <w:r>
        <w:rPr>
          <w:rFonts w:hint="eastAsia" w:ascii="仿宋" w:hAnsi="仿宋" w:eastAsia="仿宋"/>
          <w:bCs/>
          <w:sz w:val="28"/>
          <w:szCs w:val="28"/>
        </w:rPr>
        <w:t xml:space="preserve">（北京时间）前提交投标响应</w:t>
      </w:r>
      <w:r>
        <w:rPr>
          <w:rFonts w:ascii="仿宋" w:hAnsi="仿宋" w:eastAsia="仿宋"/>
          <w:bCs/>
          <w:sz w:val="28"/>
          <w:szCs w:val="28"/>
        </w:rPr>
        <w:t xml:space="preserve">文件</w:t>
      </w:r>
      <w:r/>
    </w:p>
    <w:p>
      <w:pPr>
        <w:pStyle w:val="1208"/>
        <w:ind w:firstLine="520"/>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一、项目基本情况</w:t>
      </w:r>
      <w:r/>
    </w:p>
    <w:p>
      <w:pPr>
        <w:pStyle w:val="1208"/>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项目编号：</w:t>
      </w:r>
      <w:bookmarkStart w:id="7" w:name="_Hlk127878261"/>
      <w:r>
        <w:rPr>
          <w:rFonts w:ascii="仿宋" w:hAnsi="仿宋" w:eastAsia="仿宋"/>
          <w:sz w:val="28"/>
          <w:szCs w:val="28"/>
        </w:rPr>
        <w:t xml:space="preserve">JSZC-321281</w:t>
      </w:r>
      <w:r>
        <w:rPr>
          <w:rFonts w:hint="eastAsia" w:ascii="仿宋" w:hAnsi="仿宋" w:eastAsia="仿宋"/>
          <w:sz w:val="28"/>
          <w:szCs w:val="28"/>
        </w:rPr>
        <w:t xml:space="preserve">04</w:t>
      </w:r>
      <w:r>
        <w:rPr>
          <w:rFonts w:hint="eastAsia" w:ascii="仿宋" w:hAnsi="仿宋" w:eastAsia="仿宋"/>
          <w:sz w:val="28"/>
          <w:szCs w:val="28"/>
        </w:rPr>
        <w:t xml:space="preserve">3</w:t>
      </w:r>
      <w:r>
        <w:rPr>
          <w:rFonts w:ascii="仿宋" w:hAnsi="仿宋" w:eastAsia="仿宋"/>
          <w:sz w:val="28"/>
          <w:szCs w:val="28"/>
        </w:rPr>
        <w:t xml:space="preserve">-THZX-G202</w:t>
      </w:r>
      <w:bookmarkEnd w:id="7"/>
      <w:r>
        <w:rPr>
          <w:rFonts w:hint="eastAsia" w:ascii="仿宋" w:hAnsi="仿宋" w:eastAsia="仿宋"/>
          <w:sz w:val="28"/>
          <w:szCs w:val="28"/>
        </w:rPr>
        <w:t xml:space="preserve">6</w:t>
      </w:r>
      <w:r>
        <w:rPr>
          <w:rFonts w:ascii="仿宋" w:hAnsi="仿宋" w:eastAsia="仿宋"/>
          <w:sz w:val="28"/>
          <w:szCs w:val="28"/>
        </w:rPr>
        <w:t xml:space="preserve">-00</w:t>
      </w:r>
      <w:r>
        <w:rPr>
          <w:rFonts w:hint="eastAsia" w:ascii="仿宋" w:hAnsi="仿宋" w:eastAsia="仿宋"/>
          <w:sz w:val="28"/>
          <w:szCs w:val="28"/>
        </w:rPr>
        <w:t xml:space="preserve">18</w:t>
      </w:r>
      <w:r>
        <w:rPr>
          <w:rFonts w:hint="eastAsia" w:ascii="仿宋" w:hAnsi="仿宋" w:eastAsia="仿宋"/>
          <w:sz w:val="28"/>
          <w:szCs w:val="28"/>
        </w:rPr>
        <w:t xml:space="preserve"> </w:t>
      </w:r>
      <w:r>
        <w:rPr>
          <w:rFonts w:hint="eastAsia" w:ascii="仿宋" w:hAnsi="仿宋" w:eastAsia="仿宋"/>
          <w:sz w:val="28"/>
          <w:szCs w:val="28"/>
        </w:rPr>
        <w:t xml:space="preserve">号</w:t>
      </w:r>
      <w:r/>
    </w:p>
    <w:p>
      <w:pPr>
        <w:pStyle w:val="1208"/>
        <w:ind w:firstLine="520"/>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项目名称：</w:t>
      </w:r>
      <w:r>
        <w:rPr>
          <w:rFonts w:hint="eastAsia" w:ascii="仿宋" w:hAnsi="仿宋" w:eastAsia="仿宋"/>
          <w:sz w:val="28"/>
          <w:szCs w:val="28"/>
        </w:rPr>
        <w:t xml:space="preserve">千垛镇黄邳村数字农业工程</w:t>
      </w:r>
      <w:r/>
    </w:p>
    <w:p>
      <w:pPr>
        <w:pStyle w:val="1444"/>
        <w:ind w:firstLine="518"/>
        <w:spacing w:before="0" w:beforeAutospacing="0" w:after="0" w:afterAutospacing="0" w:line="520" w:lineRule="exact"/>
        <w:rPr>
          <w:rFonts w:hint="eastAsia" w:ascii="仿宋" w:hAnsi="仿宋" w:eastAsia="仿宋"/>
          <w:b/>
          <w:bCs/>
          <w:color w:val="000000" w:themeColor="text1"/>
          <w:sz w:val="28"/>
          <w:szCs w:val="28"/>
        </w:rPr>
      </w:pPr>
      <w:r>
        <w:rPr>
          <w:rFonts w:hint="eastAsia" w:ascii="仿宋" w:hAnsi="仿宋" w:eastAsia="仿宋"/>
          <w:color w:val="000000" w:themeColor="text1"/>
          <w:sz w:val="28"/>
          <w:szCs w:val="28"/>
        </w:rPr>
        <w:t xml:space="preserve">预算金额：</w:t>
      </w:r>
      <w:bookmarkStart w:id="8" w:name="_Hlk134691773"/>
      <w:r/>
      <w:bookmarkStart w:id="9" w:name="_Hlk142580539"/>
      <w:r>
        <w:rPr>
          <w:rFonts w:hint="eastAsia" w:ascii="仿宋" w:hAnsi="仿宋" w:eastAsia="仿宋"/>
          <w:color w:val="000000" w:themeColor="text1"/>
          <w:sz w:val="28"/>
          <w:szCs w:val="28"/>
        </w:rPr>
        <w:t xml:space="preserve">人民币</w:t>
      </w:r>
      <w:r>
        <w:rPr>
          <w:rFonts w:hint="eastAsia" w:ascii="仿宋" w:hAnsi="仿宋" w:eastAsia="仿宋"/>
          <w:color w:val="000000" w:themeColor="text1"/>
          <w:sz w:val="28"/>
          <w:szCs w:val="28"/>
        </w:rPr>
        <w:t xml:space="preserve">贰佰捌拾捌万玖仟陆佰贰拾肆元整</w:t>
      </w: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2889624.00</w:t>
      </w: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元</w:t>
      </w:r>
      <w:r>
        <w:rPr>
          <w:rFonts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w:t>
      </w:r>
      <w:r>
        <w:rPr>
          <w:rFonts w:hint="eastAsia" w:ascii="仿宋" w:hAnsi="仿宋" w:eastAsia="仿宋"/>
          <w:b/>
          <w:bCs/>
          <w:color w:val="000000" w:themeColor="text1"/>
          <w:sz w:val="28"/>
          <w:szCs w:val="28"/>
        </w:rPr>
        <w:t xml:space="preserve">最后响应报价高于采购预算的，将被判定为无效响应文件。</w:t>
      </w:r>
      <w:bookmarkEnd w:id="8"/>
      <w:r/>
      <w:bookmarkEnd w:id="9"/>
      <w:r/>
      <w:r/>
    </w:p>
    <w:p>
      <w:pPr>
        <w:pStyle w:val="1208"/>
        <w:ind w:firstLine="635"/>
        <w:spacing w:before="0" w:beforeAutospacing="0" w:after="0" w:afterAutospacing="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采购需求：</w:t>
      </w:r>
      <w:bookmarkStart w:id="10" w:name="_Hlk134691785"/>
      <w:r>
        <w:rPr>
          <w:rFonts w:hint="eastAsia" w:ascii="仿宋" w:hAnsi="仿宋" w:eastAsia="仿宋"/>
          <w:color w:val="000000" w:themeColor="text1"/>
          <w:sz w:val="28"/>
          <w:szCs w:val="28"/>
        </w:rPr>
        <w:t xml:space="preserve">千垛镇黄邳村数字农业工程</w:t>
      </w:r>
      <w:r>
        <w:rPr>
          <w:rFonts w:hint="eastAsia" w:ascii="仿宋" w:hAnsi="仿宋" w:eastAsia="仿宋"/>
          <w:color w:val="000000" w:themeColor="text1"/>
          <w:sz w:val="28"/>
          <w:szCs w:val="28"/>
        </w:rPr>
        <w:t xml:space="preserve">等</w:t>
      </w:r>
      <w:r>
        <w:rPr>
          <w:rFonts w:hint="eastAsia" w:ascii="仿宋" w:hAnsi="仿宋" w:eastAsia="仿宋"/>
          <w:color w:val="000000" w:themeColor="text1"/>
          <w:sz w:val="28"/>
          <w:szCs w:val="28"/>
        </w:rPr>
        <w:t xml:space="preserve"> </w:t>
      </w:r>
      <w:r>
        <w:rPr>
          <w:rFonts w:hint="eastAsia" w:ascii="仿宋_GB2312" w:hAnsi="仿宋" w:eastAsia="仿宋_GB2312" w:cs="仿宋_GB2312"/>
          <w:color w:val="000000" w:themeColor="text1"/>
          <w:sz w:val="28"/>
          <w:szCs w:val="28"/>
        </w:rPr>
        <w:t xml:space="preserve">，</w:t>
      </w:r>
      <w:r>
        <w:rPr>
          <w:rFonts w:hint="eastAsia" w:ascii="仿宋" w:hAnsi="仿宋" w:eastAsia="仿宋"/>
          <w:color w:val="000000" w:themeColor="text1"/>
          <w:sz w:val="28"/>
          <w:szCs w:val="28"/>
        </w:rPr>
        <w:t xml:space="preserve">详见招标文件采购需求。</w:t>
      </w:r>
      <w:bookmarkEnd w:id="10"/>
      <w:r/>
      <w:r/>
    </w:p>
    <w:p>
      <w:pPr>
        <w:pStyle w:val="1175"/>
        <w:ind w:firstLine="518"/>
        <w:spacing w:line="520" w:lineRule="exact"/>
        <w:rPr>
          <w:rFonts w:hint="eastAsia" w:ascii="黑体" w:hAnsi="黑体" w:eastAsia="黑体" w:cs="黑体"/>
          <w:i/>
          <w:iCs/>
          <w:color w:val="000000" w:themeColor="text1"/>
          <w:szCs w:val="28"/>
        </w:rPr>
      </w:pPr>
      <w:r>
        <w:rPr>
          <w:rFonts w:hint="eastAsia" w:ascii="仿宋" w:hAnsi="仿宋" w:eastAsia="仿宋"/>
          <w:color w:val="000000" w:themeColor="text1"/>
          <w:szCs w:val="28"/>
        </w:rPr>
        <w:t xml:space="preserve">合同履行期限：采购合同签订后</w:t>
      </w:r>
      <w:r>
        <w:rPr>
          <w:rFonts w:hint="eastAsia" w:ascii="仿宋" w:hAnsi="仿宋" w:eastAsia="仿宋"/>
          <w:color w:val="000000" w:themeColor="text1"/>
          <w:szCs w:val="28"/>
        </w:rPr>
        <w:t xml:space="preserve"> </w:t>
      </w:r>
      <w:r>
        <w:rPr>
          <w:rFonts w:hint="eastAsia" w:ascii="仿宋" w:hAnsi="仿宋" w:eastAsia="仿宋"/>
          <w:color w:val="000000" w:themeColor="text1"/>
          <w:szCs w:val="28"/>
        </w:rPr>
        <w:t xml:space="preserve">9</w:t>
      </w:r>
      <w:r>
        <w:rPr>
          <w:rFonts w:hint="eastAsia" w:ascii="仿宋" w:hAnsi="仿宋" w:eastAsia="仿宋"/>
          <w:color w:val="000000" w:themeColor="text1"/>
          <w:szCs w:val="28"/>
        </w:rPr>
        <w:t xml:space="preserve">0</w:t>
      </w:r>
      <w:r>
        <w:rPr>
          <w:rFonts w:hint="eastAsia" w:ascii="仿宋" w:hAnsi="仿宋" w:eastAsia="仿宋"/>
          <w:color w:val="000000" w:themeColor="text1"/>
          <w:szCs w:val="28"/>
        </w:rPr>
        <w:t xml:space="preserve">天供货</w:t>
      </w:r>
      <w:r>
        <w:rPr>
          <w:rFonts w:hint="eastAsia" w:ascii="仿宋" w:hAnsi="仿宋" w:eastAsia="仿宋"/>
          <w:color w:val="000000" w:themeColor="text1"/>
          <w:szCs w:val="28"/>
        </w:rPr>
        <w:t xml:space="preserve">并安装</w:t>
      </w:r>
      <w:r>
        <w:rPr>
          <w:rFonts w:hint="eastAsia" w:ascii="仿宋" w:hAnsi="仿宋" w:eastAsia="仿宋"/>
          <w:color w:val="000000" w:themeColor="text1"/>
          <w:szCs w:val="28"/>
        </w:rPr>
        <w:t xml:space="preserve">完成。</w:t>
      </w:r>
      <w:r>
        <w:rPr>
          <w:rFonts w:hint="eastAsia" w:ascii="黑体" w:hAnsi="黑体" w:eastAsia="黑体" w:cs="黑体"/>
          <w:i/>
          <w:iCs/>
          <w:color w:val="000000" w:themeColor="text1"/>
          <w:szCs w:val="28"/>
        </w:rPr>
        <w:t xml:space="preserve"> </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二、申请人的资格要求</w:t>
      </w:r>
      <w:r/>
    </w:p>
    <w:p>
      <w:pPr>
        <w:ind w:firstLine="518"/>
        <w:spacing w:line="560" w:lineRule="exact"/>
        <w:rPr>
          <w:rFonts w:hint="eastAsia"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color w:val="000000"/>
          <w:sz w:val="28"/>
          <w:szCs w:val="28"/>
        </w:rPr>
        <w:t xml:space="preserve">本项目</w:t>
      </w:r>
      <w:r>
        <w:rPr>
          <w:rFonts w:hint="eastAsia" w:ascii="仿宋" w:hAnsi="仿宋" w:eastAsia="仿宋"/>
          <w:color w:val="000000"/>
          <w:sz w:val="28"/>
          <w:szCs w:val="28"/>
        </w:rPr>
        <w:t xml:space="preserve">非</w:t>
      </w:r>
      <w:r>
        <w:rPr>
          <w:rFonts w:hint="eastAsia" w:ascii="仿宋" w:hAnsi="仿宋" w:eastAsia="仿宋"/>
          <w:color w:val="000000"/>
          <w:sz w:val="28"/>
          <w:szCs w:val="28"/>
        </w:rPr>
        <w:t xml:space="preserve">专门面向中小企业采购。</w:t>
      </w:r>
      <w:r/>
    </w:p>
    <w:p>
      <w:pPr>
        <w:ind w:firstLine="508"/>
        <w:spacing w:line="520" w:lineRule="exact"/>
        <w:rPr>
          <w:rFonts w:hint="eastAsia" w:ascii="仿宋" w:hAnsi="仿宋" w:eastAsia="仿宋"/>
          <w:color w:val="ff0000"/>
          <w:sz w:val="28"/>
          <w:szCs w:val="28"/>
        </w:rPr>
      </w:pPr>
      <w:r>
        <w:rPr>
          <w:rFonts w:hint="eastAsia" w:ascii="仿宋" w:hAnsi="仿宋" w:eastAsia="仿宋"/>
          <w:color w:val="000000"/>
          <w:sz w:val="28"/>
          <w:szCs w:val="28"/>
        </w:rPr>
        <w:t xml:space="preserve">4.本项目的特定资格要求：</w:t>
      </w:r>
      <w:r>
        <w:rPr>
          <w:rFonts w:hint="eastAsia" w:ascii="仿宋" w:hAnsi="仿宋" w:eastAsia="仿宋"/>
          <w:sz w:val="28"/>
          <w:szCs w:val="28"/>
        </w:rPr>
        <w:t xml:space="preserve">无。 </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1444"/>
        <w:ind w:left="378" w:firstLine="456"/>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三、获取招标文件</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（一）时间：202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6</w:t>
      </w:r>
      <w:r>
        <w:rPr>
          <w:rFonts w:hint="eastAsia" w:ascii="仿宋" w:hAnsi="仿宋" w:eastAsia="仿宋" w:cs="宋体"/>
          <w:sz w:val="28"/>
          <w:szCs w:val="28"/>
        </w:rPr>
        <w:t xml:space="preserve"> </w:t>
      </w:r>
      <w:r>
        <w:rPr>
          <w:rFonts w:hint="eastAsia" w:ascii="仿宋" w:hAnsi="仿宋" w:eastAsia="仿宋" w:cs="宋体"/>
          <w:sz w:val="28"/>
          <w:szCs w:val="28"/>
        </w:rPr>
        <w:t xml:space="preserve">月</w:t>
      </w:r>
      <w:r>
        <w:rPr>
          <w:rFonts w:hint="eastAsia" w:ascii="仿宋" w:hAnsi="仿宋" w:eastAsia="仿宋" w:cs="宋体"/>
          <w:sz w:val="28"/>
          <w:szCs w:val="28"/>
        </w:rPr>
        <w:t xml:space="preserve"> </w:t>
      </w:r>
      <w:r>
        <w:rPr>
          <w:rFonts w:hint="eastAsia" w:ascii="仿宋" w:hAnsi="仿宋" w:eastAsia="仿宋" w:cs="宋体"/>
          <w:sz w:val="28"/>
          <w:szCs w:val="28"/>
        </w:rPr>
        <w:t xml:space="preserve">02</w:t>
      </w:r>
      <w:r>
        <w:rPr>
          <w:rFonts w:hint="eastAsia" w:ascii="仿宋" w:hAnsi="仿宋" w:eastAsia="仿宋" w:cs="宋体"/>
          <w:sz w:val="28"/>
          <w:szCs w:val="28"/>
        </w:rPr>
        <w:t xml:space="preserve"> </w:t>
      </w:r>
      <w:r>
        <w:rPr>
          <w:rFonts w:hint="eastAsia" w:ascii="仿宋" w:hAnsi="仿宋" w:eastAsia="仿宋" w:cs="宋体"/>
          <w:sz w:val="28"/>
          <w:szCs w:val="28"/>
        </w:rPr>
        <w:t xml:space="preserve">日至202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6</w:t>
      </w:r>
      <w:r>
        <w:rPr>
          <w:rFonts w:hint="eastAsia" w:ascii="仿宋" w:hAnsi="仿宋" w:eastAsia="仿宋" w:cs="宋体"/>
          <w:sz w:val="28"/>
          <w:szCs w:val="28"/>
        </w:rPr>
        <w:t xml:space="preserve"> </w:t>
      </w:r>
      <w:r>
        <w:rPr>
          <w:rFonts w:hint="eastAsia" w:ascii="仿宋" w:hAnsi="仿宋" w:eastAsia="仿宋" w:cs="宋体"/>
          <w:sz w:val="28"/>
          <w:szCs w:val="28"/>
        </w:rPr>
        <w:t xml:space="preserve">月</w:t>
      </w:r>
      <w:r>
        <w:rPr>
          <w:rFonts w:hint="eastAsia" w:ascii="仿宋" w:hAnsi="仿宋" w:eastAsia="仿宋" w:cs="宋体"/>
          <w:sz w:val="28"/>
          <w:szCs w:val="28"/>
        </w:rPr>
        <w:t xml:space="preserve">09日</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3.潜在供应商访问电子招标投标交易平台的网络地址和方法：</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潜在供应商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（2）潜在供应商访问“苏采云”系统的网络地址和方法：“苏采云”系统的网址：http://jszfcg.jsczt.cn/，点击“苏采云”进入系统。</w:t>
      </w:r>
      <w:r/>
    </w:p>
    <w:p>
      <w:pPr>
        <w:ind w:firstLine="259"/>
        <w:spacing w:line="400" w:lineRule="exact"/>
        <w:rPr>
          <w:rFonts w:hint="eastAsia" w:ascii="仿宋" w:hAnsi="仿宋" w:eastAsia="仿宋"/>
          <w:bCs/>
          <w:color w:val="000000"/>
          <w:sz w:val="28"/>
          <w:szCs w:val="28"/>
        </w:rPr>
      </w:pPr>
      <w:r>
        <w:rPr>
          <w:rFonts w:hint="eastAsia" w:ascii="仿宋" w:hAnsi="仿宋" w:eastAsia="仿宋" w:cs="宋体"/>
          <w:sz w:val="28"/>
          <w:szCs w:val="28"/>
        </w:rPr>
        <w:t xml:space="preserve">（3）“CA数字证书”的获取：</w:t>
      </w:r>
      <w:r>
        <w:rPr>
          <w:rFonts w:hint="eastAsia" w:ascii="仿宋" w:hAnsi="仿宋" w:eastAsia="仿宋"/>
          <w:bCs/>
          <w:color w:val="000000"/>
          <w:sz w:val="28"/>
          <w:szCs w:val="28"/>
        </w:rPr>
        <w:t xml:space="preserve">投标人需办理CA锁</w:t>
      </w:r>
      <w:r>
        <w:rPr>
          <w:rFonts w:hint="eastAsia" w:ascii="仿宋" w:hAnsi="仿宋" w:eastAsia="仿宋"/>
          <w:bCs/>
          <w:color w:val="000000"/>
          <w:sz w:val="28"/>
          <w:szCs w:val="28"/>
        </w:rPr>
        <w:t xml:space="preserve">：网址：</w:t>
      </w: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hyperlink r:id="rId25" w:tooltip="苏采云系统操作手册（供应商）" w:history="1">
        <w:r>
          <w:rPr>
            <w:rFonts w:ascii="仿宋" w:hAnsi="仿宋" w:eastAsia="仿宋" w:cs="宋体"/>
            <w:sz w:val="28"/>
            <w:szCs w:val="28"/>
          </w:rPr>
          <w:t xml:space="preserve">苏采云系统操作手册（供应商）</w:t>
        </w:r>
      </w:hyperlink>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w:t>
      </w:r>
      <w:r>
        <w:rPr>
          <w:rFonts w:hint="eastAsia" w:ascii="仿宋" w:hAnsi="仿宋" w:eastAsia="仿宋" w:cs="宋体"/>
          <w:sz w:val="28"/>
          <w:szCs w:val="28"/>
        </w:rPr>
        <w:t xml:space="preserve">系统，供潜在供应商下载或者查阅。</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1208"/>
        <w:ind w:firstLine="520"/>
        <w:jc w:val="both"/>
        <w:spacing w:before="0" w:beforeAutospacing="0" w:after="0" w:afterAutospacing="0" w:line="560" w:lineRule="exact"/>
        <w:shd w:val="clear" w:color="auto" w:fill="ffffff"/>
        <w:rPr>
          <w:rFonts w:hint="eastAsia" w:ascii="仿宋" w:hAnsi="仿宋" w:eastAsia="仿宋"/>
          <w:color w:val="333333"/>
          <w:sz w:val="28"/>
          <w:szCs w:val="28"/>
        </w:rPr>
      </w:pPr>
      <w:r>
        <w:rPr>
          <w:rFonts w:hint="eastAsia" w:ascii="仿宋" w:hAnsi="仿宋" w:eastAsia="仿宋"/>
          <w:sz w:val="28"/>
          <w:szCs w:val="28"/>
        </w:rPr>
        <w:t xml:space="preserve">如潜在供应商未按上述要求操作，将自行承担所产生的风险。</w:t>
      </w:r>
      <w:r/>
    </w:p>
    <w:p>
      <w:pPr>
        <w:pStyle w:val="1149"/>
        <w:spacing w:line="560" w:lineRule="exact"/>
        <w:rPr>
          <w:rFonts w:hint="eastAsia" w:ascii="仿宋" w:hAnsi="仿宋" w:eastAsia="仿宋" w:cs="宋体"/>
          <w:b/>
          <w:szCs w:val="28"/>
        </w:rPr>
      </w:pPr>
      <w:r>
        <w:rPr>
          <w:rFonts w:hint="eastAsia" w:ascii="仿宋" w:hAnsi="仿宋" w:eastAsia="仿宋" w:cs="宋体"/>
          <w:b/>
          <w:szCs w:val="28"/>
        </w:rPr>
        <w:t xml:space="preserve">四、提交投标文件截止时间、开标时间和地点</w:t>
      </w:r>
      <w:r/>
    </w:p>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投标响应文件递交截止时间：202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月</w:t>
      </w:r>
      <w:r>
        <w:rPr>
          <w:rFonts w:hint="eastAsia" w:ascii="仿宋" w:hAnsi="仿宋" w:eastAsia="仿宋"/>
          <w:color w:val="000000"/>
          <w:sz w:val="28"/>
          <w:szCs w:val="28"/>
        </w:rPr>
        <w:t xml:space="preserve">23</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t xml:space="preserve">09</w:t>
      </w:r>
      <w:r>
        <w:rPr>
          <w:rFonts w:hint="eastAsia" w:ascii="仿宋" w:hAnsi="仿宋" w:eastAsia="仿宋"/>
          <w:color w:val="000000"/>
          <w:sz w:val="28"/>
          <w:szCs w:val="28"/>
        </w:rPr>
        <w:t xml:space="preserve">:30（北京时间）（自招标文件开始发出之日起至供应商提交投标文件截止之日止，不得少于20日）</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开标时间：202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6</w:t>
      </w:r>
      <w:r>
        <w:rPr>
          <w:rFonts w:hint="eastAsia" w:ascii="仿宋" w:hAnsi="仿宋" w:eastAsia="仿宋" w:cs="宋体"/>
          <w:sz w:val="28"/>
          <w:szCs w:val="28"/>
        </w:rPr>
        <w:t xml:space="preserve"> </w:t>
      </w:r>
      <w:r>
        <w:rPr>
          <w:rFonts w:hint="eastAsia" w:ascii="仿宋" w:hAnsi="仿宋" w:eastAsia="仿宋" w:cs="宋体"/>
          <w:sz w:val="28"/>
          <w:szCs w:val="28"/>
        </w:rPr>
        <w:t xml:space="preserve">月</w:t>
      </w:r>
      <w:r>
        <w:rPr>
          <w:rFonts w:hint="eastAsia" w:ascii="仿宋" w:hAnsi="仿宋" w:eastAsia="仿宋" w:cs="宋体"/>
          <w:sz w:val="28"/>
          <w:szCs w:val="28"/>
        </w:rPr>
        <w:t xml:space="preserve"> </w:t>
      </w:r>
      <w:r>
        <w:rPr>
          <w:rFonts w:hint="eastAsia" w:ascii="仿宋" w:hAnsi="仿宋" w:eastAsia="仿宋" w:cs="宋体"/>
          <w:sz w:val="28"/>
          <w:szCs w:val="28"/>
        </w:rPr>
        <w:t xml:space="preserve">23</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hint="eastAsia" w:ascii="仿宋" w:hAnsi="仿宋" w:eastAsia="仿宋" w:cs="宋体"/>
          <w:sz w:val="28"/>
          <w:szCs w:val="28"/>
        </w:rPr>
        <w:t xml:space="preserve"> </w:t>
      </w:r>
      <w:r>
        <w:rPr>
          <w:rFonts w:hint="eastAsia" w:ascii="仿宋" w:hAnsi="仿宋" w:eastAsia="仿宋" w:cs="宋体"/>
          <w:sz w:val="28"/>
          <w:szCs w:val="28"/>
        </w:rPr>
        <w:t xml:space="preserve">09</w:t>
      </w:r>
      <w:r>
        <w:rPr>
          <w:rFonts w:hint="eastAsia" w:ascii="仿宋" w:hAnsi="仿宋" w:eastAsia="仿宋" w:cs="宋体"/>
          <w:sz w:val="28"/>
          <w:szCs w:val="28"/>
        </w:rPr>
        <w:t xml:space="preserve"> </w:t>
      </w:r>
      <w:r>
        <w:rPr>
          <w:rFonts w:hint="eastAsia" w:ascii="仿宋" w:hAnsi="仿宋" w:eastAsia="仿宋" w:cs="宋体"/>
          <w:sz w:val="28"/>
          <w:szCs w:val="28"/>
        </w:rPr>
        <w:t xml:space="preserve">:30(北京时间)</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开标地点：“苏采云”系统（网址：http://jszfcg.jsczt.cn/）“开标大厅，点击“苏采云”进入系统“开标大厅”。</w:t>
      </w:r>
      <w:r/>
    </w:p>
    <w:p>
      <w:pPr>
        <w:pStyle w:val="1149"/>
        <w:spacing w:line="560" w:lineRule="exact"/>
        <w:rPr>
          <w:rFonts w:hint="eastAsia" w:ascii="仿宋" w:hAnsi="仿宋" w:eastAsia="仿宋" w:cs="宋体"/>
          <w:b/>
          <w:szCs w:val="28"/>
        </w:rPr>
      </w:pPr>
      <w:r>
        <w:rPr>
          <w:rFonts w:hint="eastAsia" w:ascii="仿宋" w:hAnsi="仿宋" w:eastAsia="仿宋" w:cs="宋体"/>
          <w:b/>
          <w:szCs w:val="28"/>
        </w:rPr>
        <w:t xml:space="preserve">五、公告期限</w:t>
      </w:r>
      <w:r/>
    </w:p>
    <w:p>
      <w:pPr>
        <w:pStyle w:val="1208"/>
        <w:ind w:firstLine="647"/>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自本公告发布之日起</w:t>
      </w:r>
      <w:r>
        <w:rPr>
          <w:rFonts w:ascii="仿宋" w:hAnsi="仿宋" w:eastAsia="仿宋"/>
          <w:sz w:val="28"/>
          <w:szCs w:val="28"/>
        </w:rPr>
        <w:t xml:space="preserve">5</w:t>
      </w:r>
      <w:r>
        <w:rPr>
          <w:rFonts w:hint="eastAsia" w:ascii="仿宋" w:hAnsi="仿宋" w:eastAsia="仿宋"/>
          <w:sz w:val="28"/>
          <w:szCs w:val="28"/>
        </w:rPr>
        <w:t xml:space="preserve">个工作日。</w:t>
      </w:r>
      <w:r/>
    </w:p>
    <w:p>
      <w:pPr>
        <w:pStyle w:val="1208"/>
        <w:ind w:firstLine="520"/>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六、其他补充事宜</w:t>
      </w:r>
      <w:r/>
    </w:p>
    <w:p>
      <w:pPr>
        <w:pStyle w:val="1208"/>
        <w:ind w:firstLine="518"/>
        <w:jc w:val="both"/>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如在报名中或者制作电子投标文件中有任何疑问，请拨打电子化政府采购技术支持电话:智先生:0523-86897512:张先生:0523-87633965。客服QQ:1195486789，709339244。</w:t>
      </w:r>
      <w:r/>
    </w:p>
    <w:p>
      <w:pPr>
        <w:pStyle w:val="1208"/>
        <w:ind w:firstLine="520"/>
        <w:jc w:val="both"/>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七、对本次采购提出询问，请按以下方式联系。</w:t>
      </w:r>
      <w:r/>
    </w:p>
    <w:p>
      <w:pPr>
        <w:pStyle w:val="1208"/>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1208"/>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兴化市千垛镇人民政府</w:t>
      </w:r>
      <w:r/>
    </w:p>
    <w:p>
      <w:pPr>
        <w:pStyle w:val="1208"/>
        <w:ind w:firstLine="520"/>
        <w:spacing w:before="0" w:beforeAutospacing="0" w:after="0" w:afterAutospacing="0" w:line="560" w:lineRule="exact"/>
        <w:rPr>
          <w:rFonts w:hint="eastAsia" w:ascii="仿宋" w:hAnsi="仿宋" w:eastAsia="仿宋" w:cs="仿宋"/>
          <w:sz w:val="28"/>
          <w:szCs w:val="28"/>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themeColor="text1"/>
          <w:sz w:val="28"/>
          <w:szCs w:val="28"/>
        </w:rPr>
        <w:t xml:space="preserve"> </w:t>
      </w:r>
      <w:r>
        <w:rPr>
          <w:rFonts w:ascii="仿宋" w:hAnsi="仿宋" w:eastAsia="仿宋" w:cs="仿宋"/>
          <w:sz w:val="28"/>
          <w:szCs w:val="28"/>
        </w:rPr>
        <w:t xml:space="preserve">兴化市李健南路39号</w:t>
      </w:r>
      <w:r/>
    </w:p>
    <w:p>
      <w:pPr>
        <w:pStyle w:val="1208"/>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任先生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18361836508</w:t>
      </w:r>
      <w:r>
        <w:rPr>
          <w:rFonts w:hint="eastAsia" w:ascii="仿宋" w:hAnsi="仿宋" w:eastAsia="仿宋"/>
          <w:color w:val="333333"/>
          <w:sz w:val="28"/>
          <w:szCs w:val="28"/>
          <w:shd w:val="clear" w:color="auto" w:fill="ffffff"/>
        </w:rPr>
        <w:t xml:space="preserve"> </w:t>
      </w:r>
      <w:r/>
    </w:p>
    <w:p>
      <w:pPr>
        <w:pStyle w:val="1208"/>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1208"/>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称：江苏泰禾房地产土地造价咨询评估有限公司</w:t>
      </w:r>
      <w:r/>
    </w:p>
    <w:p>
      <w:pPr>
        <w:pStyle w:val="1208"/>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w:t>
      </w:r>
      <w:bookmarkStart w:id="11" w:name="OLE_LINK2"/>
      <w:r>
        <w:rPr>
          <w:rFonts w:hint="eastAsia" w:ascii="仿宋" w:hAnsi="仿宋" w:eastAsia="仿宋"/>
          <w:color w:val="333333"/>
          <w:sz w:val="28"/>
          <w:szCs w:val="28"/>
          <w:shd w:val="clear" w:color="auto" w:fill="ffffff"/>
        </w:rPr>
        <w:t xml:space="preserve">兴化市五里东路1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号城投8号公馆1</w:t>
      </w:r>
      <w:r>
        <w:rPr>
          <w:rFonts w:ascii="仿宋" w:hAnsi="仿宋" w:eastAsia="仿宋"/>
          <w:color w:val="333333"/>
          <w:sz w:val="28"/>
          <w:szCs w:val="28"/>
          <w:shd w:val="clear" w:color="auto" w:fill="ffffff"/>
        </w:rPr>
        <w:t xml:space="preserve">6</w:t>
      </w:r>
      <w:r>
        <w:rPr>
          <w:rFonts w:hint="eastAsia" w:ascii="仿宋" w:hAnsi="仿宋" w:eastAsia="仿宋"/>
          <w:color w:val="333333"/>
          <w:sz w:val="28"/>
          <w:szCs w:val="28"/>
          <w:shd w:val="clear" w:color="auto" w:fill="ffffff"/>
        </w:rPr>
        <w:t xml:space="preserve">层</w:t>
      </w:r>
      <w:bookmarkEnd w:id="11"/>
      <w:r/>
      <w:r/>
    </w:p>
    <w:p>
      <w:pPr>
        <w:pStyle w:val="1208"/>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联系方式：陈女士  </w:t>
      </w:r>
      <w:r>
        <w:rPr>
          <w:rFonts w:ascii="仿宋" w:hAnsi="仿宋" w:eastAsia="仿宋"/>
          <w:color w:val="333333"/>
          <w:sz w:val="28"/>
          <w:szCs w:val="28"/>
          <w:shd w:val="clear" w:color="auto" w:fill="ffffff"/>
        </w:rPr>
        <w:t xml:space="preserve">13961069761</w:t>
      </w:r>
      <w:r/>
    </w:p>
    <w:p>
      <w:pPr>
        <w:pStyle w:val="1208"/>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1208"/>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任先生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陈女士</w:t>
      </w:r>
      <w:r/>
    </w:p>
    <w:p>
      <w:pPr>
        <w:pStyle w:val="1208"/>
        <w:ind w:firstLine="520"/>
        <w:jc w:val="both"/>
        <w:spacing w:before="0" w:beforeAutospacing="0" w:after="0" w:afterAutospacing="0" w:line="560" w:lineRule="exact"/>
        <w:rPr>
          <w:rFonts w:hint="eastAsia" w:ascii="仿宋" w:hAnsi="仿宋" w:eastAsia="仿宋"/>
          <w:sz w:val="28"/>
          <w:szCs w:val="28"/>
        </w:rPr>
      </w:pPr>
      <w:r>
        <w:rPr>
          <w:rFonts w:hint="eastAsia" w:ascii="仿宋" w:hAnsi="仿宋" w:eastAsia="仿宋"/>
          <w:color w:val="333333"/>
          <w:sz w:val="28"/>
          <w:szCs w:val="28"/>
          <w:shd w:val="clear" w:color="auto" w:fill="ffffff"/>
        </w:rPr>
        <w:t xml:space="preserve">电 话：</w:t>
      </w:r>
      <w:r>
        <w:rPr>
          <w:rFonts w:hint="eastAsia" w:ascii="仿宋" w:hAnsi="仿宋" w:eastAsia="仿宋"/>
          <w:color w:val="333333"/>
          <w:sz w:val="28"/>
          <w:szCs w:val="28"/>
          <w:shd w:val="clear" w:color="auto" w:fill="ffffff"/>
        </w:rPr>
        <w:t xml:space="preserve">18361836508</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ascii="仿宋" w:hAnsi="仿宋" w:eastAsia="仿宋" w:cs="仿宋"/>
          <w:sz w:val="28"/>
          <w:szCs w:val="28"/>
        </w:rPr>
        <w:t xml:space="preserve"> </w:t>
      </w:r>
      <w:r>
        <w:rPr>
          <w:rFonts w:ascii="仿宋" w:hAnsi="仿宋" w:eastAsia="仿宋"/>
          <w:color w:val="333333"/>
          <w:sz w:val="28"/>
          <w:szCs w:val="28"/>
          <w:shd w:val="clear" w:color="auto" w:fill="ffffff"/>
        </w:rPr>
        <w:t xml:space="preserve">13961069761</w:t>
      </w:r>
      <w:r/>
    </w:p>
    <w:p>
      <w:pPr>
        <w:spacing w:line="560" w:lineRule="exact"/>
        <w:rPr>
          <w:rFonts w:hint="eastAsia" w:ascii="仿宋" w:hAnsi="仿宋" w:eastAsia="仿宋"/>
          <w:b/>
          <w:bCs/>
          <w:sz w:val="32"/>
        </w:rPr>
      </w:pPr>
      <w:r>
        <w:rPr>
          <w:rFonts w:hint="eastAsia" w:ascii="仿宋" w:hAnsi="仿宋" w:eastAsia="仿宋"/>
          <w:b/>
          <w:bCs/>
          <w:sz w:val="32"/>
        </w:rPr>
      </w:r>
      <w:r/>
    </w:p>
    <w:p>
      <w:pPr>
        <w:spacing w:line="560" w:lineRule="exact"/>
        <w:rPr>
          <w:rFonts w:hint="eastAsia" w:ascii="仿宋" w:hAnsi="仿宋" w:eastAsia="仿宋"/>
          <w:b/>
          <w:bCs/>
          <w:sz w:val="32"/>
        </w:rPr>
      </w:pPr>
      <w:r>
        <w:rPr>
          <w:rFonts w:hint="eastAsia" w:ascii="仿宋" w:hAnsi="仿宋" w:eastAsia="仿宋"/>
          <w:b/>
          <w:bCs/>
          <w:sz w:val="32"/>
        </w:rPr>
      </w:r>
      <w:r/>
    </w:p>
    <w:p>
      <w:pPr>
        <w:jc w:val="center"/>
        <w:spacing w:line="560" w:lineRule="exact"/>
        <w:rPr>
          <w:rFonts w:hint="eastAsia" w:ascii="仿宋" w:hAnsi="仿宋" w:eastAsia="仿宋"/>
          <w:b/>
          <w:bCs/>
          <w:sz w:val="32"/>
        </w:rPr>
      </w:pPr>
      <w:r>
        <w:rPr>
          <w:rFonts w:hint="eastAsia" w:ascii="仿宋" w:hAnsi="仿宋" w:eastAsia="仿宋"/>
          <w:b/>
          <w:bCs/>
          <w:sz w:val="32"/>
        </w:rPr>
        <w:t xml:space="preserve">一、总  则</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1、适用范围</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（1）本招标文件仅适用于江苏泰禾房地产土地造价咨询评估有限公司(以下简称江苏泰禾)组织的本次招标活动。</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（2）本次招标</w:t>
      </w:r>
      <w:r>
        <w:rPr>
          <w:rFonts w:hint="eastAsia" w:ascii="仿宋" w:hAnsi="仿宋" w:eastAsia="仿宋"/>
          <w:sz w:val="28"/>
          <w:szCs w:val="28"/>
        </w:rPr>
        <w:t xml:space="preserve">由江苏泰禾组织</w:t>
      </w:r>
      <w:r>
        <w:rPr>
          <w:rFonts w:hint="eastAsia" w:ascii="仿宋" w:hAnsi="仿宋" w:eastAsia="仿宋"/>
          <w:sz w:val="28"/>
          <w:szCs w:val="28"/>
        </w:rPr>
        <w:t xml:space="preserve">,采取公开招标方式</w:t>
      </w:r>
      <w:r>
        <w:rPr>
          <w:rFonts w:hint="eastAsia" w:ascii="仿宋" w:hAnsi="仿宋" w:eastAsia="仿宋"/>
          <w:sz w:val="28"/>
          <w:szCs w:val="28"/>
        </w:rPr>
        <w:t xml:space="preserve">。</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（3）本次招标活动及本次招标产生的合同受中国法律的约束和保护。</w:t>
      </w:r>
      <w:r/>
    </w:p>
    <w:p>
      <w:pPr>
        <w:ind w:firstLine="518"/>
        <w:jc w:val="left"/>
        <w:spacing w:line="560" w:lineRule="exact"/>
        <w:tabs>
          <w:tab w:val="left" w:pos="1568" w:leader="none"/>
        </w:tabs>
        <w:rPr>
          <w:rFonts w:hint="eastAsia" w:ascii="仿宋" w:hAnsi="仿宋" w:eastAsia="仿宋"/>
          <w:b/>
          <w:bCs/>
          <w:sz w:val="28"/>
          <w:szCs w:val="28"/>
        </w:rPr>
      </w:pPr>
      <w:r>
        <w:rPr>
          <w:rFonts w:hint="eastAsia" w:ascii="仿宋" w:hAnsi="仿宋" w:eastAsia="仿宋"/>
          <w:sz w:val="28"/>
          <w:szCs w:val="28"/>
        </w:rPr>
        <w:t xml:space="preserve">（4）投标供应商一旦参加投标，即视为自愿接受了本招标文件中所有条件和规定。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（5）投标供应商</w:t>
      </w:r>
      <w:r>
        <w:rPr>
          <w:rFonts w:hint="eastAsia" w:ascii="仿宋" w:hAnsi="仿宋" w:eastAsia="仿宋"/>
          <w:sz w:val="28"/>
          <w:szCs w:val="28"/>
        </w:rPr>
        <w:t xml:space="preserve">必须</w:t>
      </w:r>
      <w:r>
        <w:rPr>
          <w:rFonts w:hint="eastAsia" w:ascii="仿宋" w:hAnsi="仿宋" w:eastAsia="仿宋"/>
          <w:sz w:val="28"/>
          <w:szCs w:val="28"/>
        </w:rPr>
        <w:t xml:space="preserve">遵守国家有关的法律、法规和政策，有能力提供所采购的货物和服务，具有进入兴化市政府采购市场资格的供应商，</w:t>
      </w:r>
      <w:r>
        <w:rPr>
          <w:rFonts w:hint="eastAsia" w:ascii="仿宋" w:hAnsi="仿宋" w:eastAsia="仿宋"/>
          <w:sz w:val="28"/>
          <w:szCs w:val="28"/>
        </w:rPr>
        <w:t xml:space="preserve">同时必须承认和履行招标文件中的各项规定。</w:t>
      </w:r>
      <w:r/>
    </w:p>
    <w:p>
      <w:pPr>
        <w:ind w:firstLine="520"/>
        <w:jc w:val="left"/>
        <w:spacing w:line="560" w:lineRule="exact"/>
        <w:rPr>
          <w:rFonts w:hint="eastAsia" w:ascii="仿宋" w:hAnsi="仿宋" w:eastAsia="仿宋"/>
          <w:sz w:val="28"/>
          <w:szCs w:val="28"/>
        </w:rPr>
      </w:pPr>
      <w:r>
        <w:rPr>
          <w:rFonts w:ascii="仿宋" w:hAnsi="仿宋" w:eastAsia="仿宋"/>
          <w:b/>
          <w:sz w:val="28"/>
          <w:szCs w:val="28"/>
        </w:rPr>
        <w:t xml:space="preserve">2</w:t>
      </w:r>
      <w:r>
        <w:rPr>
          <w:rFonts w:hint="eastAsia" w:ascii="仿宋" w:hAnsi="仿宋" w:eastAsia="仿宋"/>
          <w:b/>
          <w:sz w:val="28"/>
          <w:szCs w:val="28"/>
        </w:rPr>
        <w:t xml:space="preserve">、供应商资格要求</w:t>
      </w:r>
      <w:r/>
    </w:p>
    <w:p>
      <w:pPr>
        <w:ind w:firstLine="510"/>
        <w:spacing w:line="520" w:lineRule="exact"/>
        <w:rPr>
          <w:rFonts w:hint="eastAsia" w:ascii="仿宋" w:hAnsi="仿宋" w:eastAsia="仿宋" w:cs="Arial"/>
          <w:sz w:val="28"/>
          <w:szCs w:val="28"/>
        </w:rPr>
      </w:pPr>
      <w:r/>
      <w:bookmarkStart w:id="12" w:name="OLE_LINK18"/>
      <w:r>
        <w:rPr>
          <w:rFonts w:hint="eastAsia" w:ascii="仿宋" w:hAnsi="仿宋" w:eastAsia="仿宋"/>
          <w:b/>
          <w:sz w:val="28"/>
          <w:szCs w:val="28"/>
        </w:rPr>
        <w:t xml:space="preserve">供应商应符合的基本资格条件</w:t>
      </w:r>
      <w:r>
        <w:rPr>
          <w:rFonts w:hint="eastAsia" w:ascii="仿宋" w:hAnsi="仿宋" w:eastAsia="仿宋"/>
          <w:b/>
          <w:sz w:val="28"/>
          <w:szCs w:val="28"/>
        </w:rPr>
        <w:t xml:space="preserve">：</w:t>
      </w:r>
      <w:r>
        <w:rPr>
          <w:rFonts w:hint="eastAsia" w:ascii="仿宋" w:hAnsi="仿宋" w:eastAsia="仿宋"/>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w:t>
      </w:r>
      <w:r>
        <w:rPr>
          <w:rFonts w:hint="eastAsia" w:ascii="仿宋" w:hAnsi="仿宋" w:eastAsia="仿宋" w:cs="宋体"/>
          <w:sz w:val="28"/>
          <w:szCs w:val="28"/>
        </w:rPr>
        <w:t xml:space="preserve">（6）</w:t>
      </w:r>
      <w:r>
        <w:rPr>
          <w:rFonts w:hint="eastAsia" w:ascii="仿宋" w:hAnsi="仿宋" w:eastAsia="仿宋" w:cs="Arial"/>
          <w:sz w:val="28"/>
          <w:szCs w:val="28"/>
        </w:rPr>
        <w:t xml:space="preserve">未被“信用中国”网站（www.creditchina.gov.cn）列入失信被执行人、重大税收违法案件当事人名单、政府采购严重失信行为记录名单。</w:t>
      </w:r>
      <w:bookmarkEnd w:id="12"/>
      <w:r/>
      <w:r/>
    </w:p>
    <w:p>
      <w:pPr>
        <w:ind w:firstLine="520"/>
        <w:jc w:val="left"/>
        <w:spacing w:line="560" w:lineRule="exact"/>
        <w:rPr>
          <w:rFonts w:hint="eastAsia" w:ascii="仿宋" w:hAnsi="仿宋" w:eastAsia="仿宋" w:cs="Arial"/>
          <w:sz w:val="28"/>
          <w:szCs w:val="28"/>
        </w:rPr>
      </w:pPr>
      <w:r>
        <w:rPr>
          <w:rFonts w:hint="eastAsia" w:ascii="仿宋" w:hAnsi="仿宋" w:eastAsia="仿宋"/>
          <w:b/>
          <w:sz w:val="28"/>
          <w:szCs w:val="28"/>
        </w:rPr>
        <w:t xml:space="preserve">供应商须符合的特定资格条件：</w:t>
      </w:r>
      <w:r>
        <w:rPr>
          <w:rFonts w:hint="eastAsia" w:ascii="仿宋" w:hAnsi="仿宋" w:eastAsia="仿宋" w:cs="Arial"/>
          <w:sz w:val="28"/>
          <w:szCs w:val="28"/>
        </w:rPr>
        <w:t xml:space="preserve">无。</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p>
    <w:p>
      <w:pPr>
        <w:jc w:val="center"/>
        <w:spacing w:line="560" w:lineRule="exact"/>
        <w:rPr>
          <w:rFonts w:hint="eastAsia" w:ascii="仿宋" w:hAnsi="仿宋" w:eastAsia="仿宋"/>
          <w:b/>
          <w:sz w:val="32"/>
          <w:szCs w:val="32"/>
        </w:rPr>
      </w:pPr>
      <w:r/>
      <w:bookmarkStart w:id="13" w:name="_Toc177870544"/>
      <w:r/>
      <w:r/>
    </w:p>
    <w:p>
      <w:pPr>
        <w:jc w:val="center"/>
        <w:spacing w:line="560" w:lineRule="exact"/>
        <w:rPr>
          <w:rFonts w:hint="eastAsia" w:ascii="仿宋" w:hAnsi="仿宋" w:eastAsia="仿宋"/>
          <w:b/>
          <w:sz w:val="32"/>
          <w:szCs w:val="32"/>
        </w:rPr>
      </w:pPr>
      <w:r>
        <w:rPr>
          <w:rFonts w:hint="eastAsia" w:ascii="仿宋" w:hAnsi="仿宋" w:eastAsia="仿宋"/>
          <w:b/>
          <w:sz w:val="32"/>
          <w:szCs w:val="32"/>
        </w:rPr>
        <w:t xml:space="preserve">二、招标文件</w:t>
      </w:r>
      <w:bookmarkEnd w:id="13"/>
      <w:r/>
      <w:r/>
    </w:p>
    <w:p>
      <w:pPr>
        <w:ind w:firstLine="520"/>
        <w:spacing w:line="560" w:lineRule="exact"/>
        <w:rPr>
          <w:rFonts w:hint="eastAsia" w:ascii="仿宋" w:hAnsi="仿宋" w:eastAsia="仿宋"/>
          <w:b/>
          <w:sz w:val="28"/>
          <w:szCs w:val="28"/>
        </w:rPr>
      </w:pPr>
      <w:r>
        <w:rPr>
          <w:rFonts w:hint="eastAsia" w:ascii="仿宋" w:hAnsi="仿宋" w:eastAsia="仿宋"/>
          <w:b/>
          <w:sz w:val="28"/>
          <w:szCs w:val="28"/>
        </w:rPr>
        <w:t xml:space="preserve">招标文件构成</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1、招标公告</w:t>
      </w:r>
      <w:r/>
    </w:p>
    <w:p>
      <w:pPr>
        <w:ind w:firstLine="518"/>
        <w:spacing w:line="560" w:lineRule="exact"/>
        <w:tabs>
          <w:tab w:val="left" w:pos="3990" w:leader="none"/>
        </w:tabs>
        <w:rPr>
          <w:rFonts w:hint="eastAsia" w:ascii="仿宋" w:hAnsi="仿宋" w:eastAsia="仿宋"/>
          <w:sz w:val="28"/>
          <w:szCs w:val="28"/>
        </w:rPr>
      </w:pPr>
      <w:r>
        <w:rPr>
          <w:rFonts w:hint="eastAsia" w:ascii="仿宋" w:hAnsi="仿宋" w:eastAsia="仿宋"/>
          <w:sz w:val="28"/>
          <w:szCs w:val="28"/>
        </w:rPr>
        <w:t xml:space="preserve">2、投标供应商须知</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3、采购需求</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4、政府采购合同（参考）</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5、投标文件格式</w:t>
      </w:r>
      <w:r/>
    </w:p>
    <w:p>
      <w:pPr>
        <w:ind w:firstLine="520"/>
        <w:spacing w:line="560" w:lineRule="exact"/>
        <w:rPr>
          <w:rFonts w:hint="eastAsia" w:ascii="仿宋" w:hAnsi="仿宋" w:eastAsia="仿宋"/>
          <w:b/>
          <w:bCs/>
          <w:sz w:val="28"/>
          <w:szCs w:val="28"/>
        </w:rPr>
      </w:pPr>
      <w:r>
        <w:rPr>
          <w:rFonts w:hint="eastAsia" w:ascii="仿宋" w:hAnsi="仿宋" w:eastAsia="仿宋"/>
          <w:b/>
          <w:bCs/>
          <w:sz w:val="28"/>
          <w:szCs w:val="28"/>
        </w:rPr>
        <w:t xml:space="preserve">招标文件的澄清和修改</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1、投标供应商在下载招标文件后，如有疑问需要澄清，须按</w:t>
      </w:r>
      <w:r>
        <w:rPr>
          <w:rFonts w:hint="eastAsia" w:ascii="仿宋" w:hAnsi="仿宋" w:eastAsia="仿宋"/>
          <w:b/>
          <w:sz w:val="28"/>
          <w:szCs w:val="28"/>
        </w:rPr>
        <w:t xml:space="preserve">“投标供应商须知前附表”</w:t>
      </w:r>
      <w:r>
        <w:rPr>
          <w:rFonts w:hint="eastAsia" w:ascii="仿宋" w:hAnsi="仿宋" w:eastAsia="仿宋"/>
          <w:sz w:val="28"/>
          <w:szCs w:val="28"/>
        </w:rPr>
        <w:t xml:space="preserve">内容中规定的时间前</w:t>
      </w:r>
      <w:r>
        <w:rPr>
          <w:rFonts w:hint="eastAsia" w:ascii="仿宋" w:hAnsi="仿宋" w:eastAsia="仿宋"/>
          <w:sz w:val="28"/>
          <w:szCs w:val="28"/>
        </w:rPr>
        <w:t xml:space="preserve">以书面形式向采购人提出，江苏泰禾将根据采购人的答复内容在“</w:t>
      </w:r>
      <w:r>
        <w:rPr>
          <w:rFonts w:hint="eastAsia" w:ascii="仿宋" w:hAnsi="仿宋" w:eastAsia="仿宋" w:cs="宋体"/>
          <w:sz w:val="28"/>
          <w:szCs w:val="28"/>
        </w:rPr>
        <w:t xml:space="preserve">江苏政府采购网”</w:t>
      </w:r>
      <w:r>
        <w:rPr>
          <w:rFonts w:hint="eastAsia" w:ascii="仿宋" w:hAnsi="仿宋" w:eastAsia="仿宋"/>
          <w:sz w:val="28"/>
          <w:szCs w:val="28"/>
        </w:rPr>
        <w:t xml:space="preserve">答复包括所提问题，但不包括问题的来源。</w:t>
      </w:r>
      <w:r>
        <w:rPr>
          <w:rFonts w:hint="eastAsia" w:ascii="仿宋" w:hAnsi="仿宋" w:eastAsia="仿宋"/>
          <w:sz w:val="28"/>
          <w:szCs w:val="28"/>
        </w:rPr>
        <w:t xml:space="preserve">补充（更正）公告将作为招标文件的组成部分,与招标文件具有同等法律效力。敬请投标供应商关注</w:t>
      </w:r>
      <w:r>
        <w:rPr>
          <w:rFonts w:hint="eastAsia" w:ascii="仿宋" w:hAnsi="仿宋" w:eastAsia="仿宋"/>
          <w:color w:val="000000"/>
          <w:sz w:val="28"/>
        </w:rPr>
        <w:t xml:space="preserve">“</w:t>
      </w:r>
      <w:r>
        <w:rPr>
          <w:rFonts w:hint="eastAsia" w:ascii="仿宋" w:hAnsi="仿宋" w:eastAsia="仿宋" w:cs="宋体"/>
          <w:sz w:val="28"/>
          <w:szCs w:val="28"/>
        </w:rPr>
        <w:t xml:space="preserve">江苏政府采购网</w:t>
      </w:r>
      <w:r>
        <w:rPr>
          <w:rFonts w:hint="eastAsia" w:ascii="仿宋" w:hAnsi="仿宋" w:eastAsia="仿宋"/>
          <w:color w:val="000000"/>
          <w:sz w:val="28"/>
        </w:rPr>
        <w:t xml:space="preserve">”</w:t>
      </w:r>
      <w:r>
        <w:rPr>
          <w:rFonts w:hint="eastAsia" w:ascii="仿宋" w:hAnsi="仿宋" w:eastAsia="仿宋"/>
          <w:sz w:val="28"/>
          <w:szCs w:val="28"/>
        </w:rPr>
        <w:t xml:space="preserve">发布的相关信息，</w:t>
      </w:r>
      <w:r>
        <w:rPr>
          <w:rFonts w:hint="eastAsia" w:ascii="仿宋" w:hAnsi="仿宋" w:eastAsia="仿宋"/>
          <w:b/>
          <w:bCs/>
          <w:sz w:val="28"/>
          <w:szCs w:val="28"/>
        </w:rPr>
        <w:t xml:space="preserve">特别是在投标文件定稿前，应主动查阅是否有本项目的变更信息。</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投标供应商</w:t>
      </w:r>
      <w:r>
        <w:rPr>
          <w:rFonts w:hint="eastAsia" w:ascii="仿宋" w:hAnsi="仿宋" w:eastAsia="仿宋"/>
          <w:sz w:val="28"/>
          <w:szCs w:val="28"/>
        </w:rPr>
        <w:t xml:space="preserve">对招标文件自行所做出的判断、推论、解释和结论，并由此所造成的后果，均由</w:t>
      </w:r>
      <w:r>
        <w:rPr>
          <w:rFonts w:hint="eastAsia" w:ascii="仿宋" w:hAnsi="仿宋" w:eastAsia="仿宋"/>
          <w:sz w:val="28"/>
          <w:szCs w:val="28"/>
        </w:rPr>
        <w:t xml:space="preserve">投标供应商</w:t>
      </w:r>
      <w:r>
        <w:rPr>
          <w:rFonts w:hint="eastAsia" w:ascii="仿宋" w:hAnsi="仿宋" w:eastAsia="仿宋"/>
          <w:sz w:val="28"/>
          <w:szCs w:val="28"/>
        </w:rPr>
        <w:t xml:space="preserve">自负。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3、在投标截止十五日前，江苏泰禾可主动地或在解答投标供应商提出的澄清问题时对招标文件进行修改。</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为使投标供应商有充分的时间对招标文件的修改部分进行分析、研究，采购人可以根据规定延长投标截止日期和开标日期，并将此变更情况在“江苏政府采购网”、上发布，请各投标供应商主动点击查询，江苏泰禾将以电话或短信方式告知所</w:t>
      </w:r>
      <w:r>
        <w:rPr>
          <w:rFonts w:hint="eastAsia" w:ascii="仿宋" w:hAnsi="仿宋" w:eastAsia="仿宋"/>
          <w:sz w:val="28"/>
          <w:szCs w:val="28"/>
        </w:rPr>
        <w:t xml:space="preserve">有已报名的投标供应商。</w:t>
      </w:r>
      <w:r/>
    </w:p>
    <w:p>
      <w:pPr>
        <w:jc w:val="center"/>
        <w:spacing w:line="560" w:lineRule="exact"/>
        <w:rPr>
          <w:rFonts w:hint="eastAsia" w:ascii="仿宋" w:hAnsi="仿宋" w:eastAsia="仿宋"/>
          <w:b/>
          <w:bCs/>
          <w:sz w:val="32"/>
        </w:rPr>
      </w:pPr>
      <w:r>
        <w:rPr>
          <w:rFonts w:hint="eastAsia" w:ascii="仿宋" w:hAnsi="仿宋" w:eastAsia="仿宋"/>
          <w:b/>
          <w:bCs/>
          <w:sz w:val="32"/>
        </w:rPr>
        <w:t xml:space="preserve">三、投标报价</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开标一览表</w:t>
      </w:r>
      <w:r/>
    </w:p>
    <w:p>
      <w:pPr>
        <w:ind w:firstLine="518"/>
        <w:jc w:val="left"/>
        <w:spacing w:line="560" w:lineRule="exact"/>
        <w:rPr>
          <w:rFonts w:hint="eastAsia" w:ascii="仿宋" w:hAnsi="仿宋" w:eastAsia="仿宋"/>
          <w:b/>
          <w:bCs/>
          <w:sz w:val="28"/>
          <w:szCs w:val="28"/>
        </w:rPr>
      </w:pPr>
      <w:r>
        <w:rPr>
          <w:rFonts w:hint="eastAsia" w:ascii="仿宋" w:hAnsi="仿宋" w:eastAsia="仿宋"/>
          <w:sz w:val="28"/>
          <w:szCs w:val="28"/>
        </w:rPr>
        <w:t xml:space="preserve">投标供应商应认真填写开标一览表（格式见附件一）并与投标文件中的投标报价表中总报价相一致，投标报价表上应标明提供服务的内容、单价、计量单位、数量及投标总报价。</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投标货币</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投标文件中的所有报价均为人民币，以元为计价单位。</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投标费用</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1、该项目的的报价应包括制造该产品所需的生产制造费、原辅材料费、运输费、保险费、包装费、各类税金、产品检（测）验费、技术培训费、招标代理服务费及其它应付的费用等。</w:t>
      </w:r>
      <w:r/>
    </w:p>
    <w:p>
      <w:pPr>
        <w:ind w:firstLine="259"/>
        <w:spacing w:line="520" w:lineRule="exact"/>
        <w:rPr>
          <w:rFonts w:hint="eastAsia" w:ascii="仿宋" w:hAnsi="仿宋" w:eastAsia="仿宋" w:cs="仿宋_GB2312"/>
          <w:color w:val="ee0000"/>
          <w:sz w:val="28"/>
          <w:szCs w:val="28"/>
          <w:lang w:bidi="ar"/>
        </w:rPr>
      </w:pPr>
      <w:r>
        <w:rPr>
          <w:rFonts w:hint="eastAsia" w:ascii="仿宋" w:hAnsi="仿宋" w:eastAsia="仿宋"/>
          <w:sz w:val="28"/>
          <w:szCs w:val="28"/>
        </w:rPr>
        <w:t xml:space="preserve">2</w:t>
      </w:r>
      <w:r>
        <w:rPr>
          <w:rFonts w:ascii="仿宋" w:hAnsi="仿宋" w:eastAsia="仿宋"/>
          <w:sz w:val="28"/>
          <w:szCs w:val="28"/>
        </w:rPr>
        <w:t xml:space="preserve">、</w:t>
      </w:r>
      <w:r>
        <w:rPr>
          <w:rFonts w:hint="eastAsia" w:ascii="仿宋" w:hAnsi="仿宋" w:eastAsia="仿宋"/>
          <w:sz w:val="28"/>
          <w:szCs w:val="28"/>
        </w:rPr>
        <w:t xml:space="preserve">本项目招标代理服务费参照“《江苏省政府采购代理服务收费指导意见》的通知（苏政采协【2024】20号）”文件收费标准收取（差额累进），</w:t>
      </w:r>
      <w:r>
        <w:rPr>
          <w:rFonts w:hint="eastAsia" w:ascii="仿宋" w:hAnsi="仿宋" w:eastAsia="仿宋" w:cs="仿宋_GB2312"/>
          <w:color w:val="ee0000"/>
          <w:sz w:val="28"/>
          <w:szCs w:val="28"/>
          <w:lang w:bidi="ar"/>
        </w:rPr>
        <w:t xml:space="preserve">由采购人在招标项目结束后支付。</w:t>
      </w:r>
      <w:r/>
    </w:p>
    <w:tbl>
      <w:tblPr>
        <w:tblW w:w="5692" w:type="dxa"/>
        <w:jc w:val="center"/>
        <w:tblBorders>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right w:w="85" w:type="dxa"/>
        </w:tblCellMar>
        <w:tblLook w:val="0000" w:firstRow="0" w:lastRow="0" w:firstColumn="0" w:lastColumn="0" w:noHBand="0" w:noVBand="0"/>
      </w:tblPr>
      <w:tblGrid>
        <w:gridCol w:w="4133"/>
        <w:gridCol w:w="1559"/>
      </w:tblGrid>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中标金额</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费率</w:t>
            </w:r>
            <w:r/>
          </w:p>
        </w:tc>
      </w:tr>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1.6%</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1.1%</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0.25%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0.05%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50亿元以上</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0.005%</w:t>
            </w:r>
            <w:r/>
          </w:p>
        </w:tc>
      </w:tr>
    </w:tbl>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、最终投标总报价是指上述费用的总和。</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、投标供应商承担其编制、递交投标文件及参加投标所涉及的一切费用。</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四、投标文件的编制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投标文件的构成</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1、投标文件应包括下列部分：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商务、技术部分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（1）开标一览表（附件一）；</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（2）投标函（附件二）； </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（3）投标报价明细表（附件四）；</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（4）技术参数响应及偏离表（附件五）； </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（5）属于正偏离技术参数的有效证明材料原件扫描件；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（6）“采购需求”部分要求提供或评分办法中涉及评审事项的证书、承诺、材料等原件扫描件；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（7）企业声明函（附件八）（如为小微企业）；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（8）残疾人福利性单位声明函（附件九）（如有）；</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（9） </w:t>
      </w:r>
      <w:r>
        <w:rPr>
          <w:rFonts w:hint="eastAsia" w:ascii="仿宋" w:hAnsi="仿宋" w:eastAsia="仿宋"/>
          <w:sz w:val="28"/>
          <w:szCs w:val="28"/>
        </w:rPr>
        <w:t xml:space="preserve">关于符合本国产品标准的声明函</w:t>
      </w:r>
      <w:r>
        <w:rPr>
          <w:rFonts w:hint="eastAsia" w:ascii="仿宋" w:hAnsi="仿宋" w:eastAsia="仿宋"/>
          <w:sz w:val="28"/>
          <w:szCs w:val="28"/>
        </w:rPr>
        <w:t xml:space="preserve">（附件十）；</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10</w:t>
      </w:r>
      <w:r>
        <w:rPr>
          <w:rFonts w:hint="eastAsia" w:ascii="仿宋" w:hAnsi="仿宋" w:eastAsia="仿宋"/>
          <w:sz w:val="28"/>
          <w:szCs w:val="28"/>
        </w:rPr>
        <w:t xml:space="preserve">）项目组织实施方案（如需要）；</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11</w:t>
      </w:r>
      <w:r>
        <w:rPr>
          <w:rFonts w:hint="eastAsia" w:ascii="仿宋" w:hAnsi="仿宋" w:eastAsia="仿宋"/>
          <w:sz w:val="28"/>
          <w:szCs w:val="28"/>
        </w:rPr>
        <w:t xml:space="preserve">）质保、服务承诺及培训计划等；</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2</w:t>
      </w:r>
      <w:r>
        <w:rPr>
          <w:rFonts w:hint="eastAsia" w:ascii="仿宋" w:hAnsi="仿宋" w:eastAsia="仿宋"/>
          <w:sz w:val="28"/>
          <w:szCs w:val="28"/>
        </w:rPr>
        <w:t xml:space="preserve">）招标文件要求或供应商认为需要提供的其他资料；</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资信部分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3</w:t>
      </w:r>
      <w:r>
        <w:rPr>
          <w:rFonts w:hint="eastAsia" w:ascii="仿宋" w:hAnsi="仿宋" w:eastAsia="仿宋"/>
          <w:sz w:val="28"/>
          <w:szCs w:val="28"/>
        </w:rPr>
        <w:t xml:space="preserve">）</w:t>
      </w:r>
      <w:bookmarkStart w:id="14" w:name="OLE_LINK3"/>
      <w:r>
        <w:rPr>
          <w:rFonts w:hint="eastAsia" w:ascii="仿宋" w:hAnsi="仿宋" w:eastAsia="仿宋"/>
          <w:sz w:val="28"/>
          <w:szCs w:val="28"/>
        </w:rPr>
        <w:t xml:space="preserve">供应商合法有效的法人的营业执照扫描件，或事业单位法人证书扫描件，或民办非企业单位登记证书扫描件</w:t>
      </w:r>
      <w:r>
        <w:rPr>
          <w:rFonts w:hint="eastAsia" w:ascii="仿宋" w:hAnsi="仿宋" w:eastAsia="仿宋"/>
          <w:sz w:val="28"/>
          <w:szCs w:val="28"/>
        </w:rPr>
        <w:t xml:space="preserve">；</w:t>
      </w:r>
      <w:bookmarkEnd w:id="14"/>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4</w:t>
      </w:r>
      <w:r>
        <w:rPr>
          <w:rFonts w:hint="eastAsia" w:ascii="仿宋" w:hAnsi="仿宋" w:eastAsia="仿宋"/>
          <w:sz w:val="28"/>
          <w:szCs w:val="28"/>
        </w:rPr>
        <w:t xml:space="preserve">）</w:t>
      </w:r>
      <w:bookmarkStart w:id="15" w:name="OLE_LINK4"/>
      <w:r>
        <w:rPr>
          <w:rFonts w:hint="eastAsia" w:ascii="仿宋" w:hAnsi="仿宋" w:eastAsia="仿宋"/>
          <w:sz w:val="28"/>
          <w:szCs w:val="28"/>
        </w:rPr>
        <w:t xml:space="preserve">近六个月中任意一个月的财务状况报告（资产负债表和利润表）原件扫描件，或经会计师事务所出具的近两年中任意一个年度的审计报告原件扫描件，或本年度基本开户银行出具的资信证明原件扫描件</w:t>
      </w:r>
      <w:bookmarkStart w:id="16" w:name="OLE_LINK9"/>
      <w:r>
        <w:rPr>
          <w:rFonts w:hint="eastAsia" w:ascii="仿宋" w:hAnsi="仿宋" w:eastAsia="仿宋"/>
          <w:sz w:val="28"/>
          <w:szCs w:val="28"/>
        </w:rPr>
        <w:t xml:space="preserve">（成立不满一年不需提供）</w:t>
      </w:r>
      <w:bookmarkEnd w:id="16"/>
      <w:r>
        <w:rPr>
          <w:rFonts w:hint="eastAsia" w:ascii="仿宋" w:hAnsi="仿宋" w:eastAsia="仿宋"/>
          <w:sz w:val="28"/>
          <w:szCs w:val="28"/>
        </w:rPr>
        <w:t xml:space="preserve">；</w:t>
      </w:r>
      <w:bookmarkEnd w:id="15"/>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5</w:t>
      </w:r>
      <w:r>
        <w:rPr>
          <w:rFonts w:hint="eastAsia" w:ascii="仿宋" w:hAnsi="仿宋" w:eastAsia="仿宋"/>
          <w:sz w:val="28"/>
          <w:szCs w:val="28"/>
        </w:rPr>
        <w:t xml:space="preserve">）</w:t>
      </w:r>
      <w:bookmarkStart w:id="17" w:name="OLE_LINK5"/>
      <w:r>
        <w:rPr>
          <w:rFonts w:hint="eastAsia" w:ascii="仿宋" w:hAnsi="仿宋" w:eastAsia="仿宋"/>
          <w:sz w:val="28"/>
          <w:szCs w:val="28"/>
        </w:rPr>
        <w:t xml:space="preserve">近六个月中任意一个月缴纳税收和社会保险的凭据原件扫描件（依法免税</w:t>
      </w:r>
      <w:r>
        <w:rPr>
          <w:rFonts w:hint="eastAsia" w:ascii="仿宋" w:hAnsi="仿宋" w:eastAsia="仿宋"/>
          <w:sz w:val="28"/>
          <w:szCs w:val="28"/>
        </w:rPr>
        <w:t xml:space="preserve">或不需要缴纳社会保障资金的，提供相应证明文件原件扫描件）；</w:t>
      </w:r>
      <w:bookmarkEnd w:id="17"/>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6</w:t>
      </w:r>
      <w:r>
        <w:rPr>
          <w:rFonts w:hint="eastAsia" w:ascii="仿宋" w:hAnsi="仿宋" w:eastAsia="仿宋"/>
          <w:sz w:val="28"/>
          <w:szCs w:val="28"/>
        </w:rPr>
        <w:t xml:space="preserve">）具备履行合同所必需的设备和专业技术能力的声明；（附件六）</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7</w:t>
      </w:r>
      <w:r>
        <w:rPr>
          <w:rFonts w:hint="eastAsia" w:ascii="仿宋" w:hAnsi="仿宋" w:eastAsia="仿宋"/>
          <w:sz w:val="28"/>
          <w:szCs w:val="28"/>
        </w:rPr>
        <w:t xml:space="preserve">）无重大违法记录声明（附件七）；</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8</w:t>
      </w:r>
      <w:r>
        <w:rPr>
          <w:rFonts w:hint="eastAsia" w:ascii="仿宋" w:hAnsi="仿宋" w:eastAsia="仿宋"/>
          <w:sz w:val="28"/>
          <w:szCs w:val="28"/>
        </w:rPr>
        <w:t xml:space="preserve">）招标文件中规定的资格特定条件证明材料：无。</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注：以上资信部分材料原件扫描件提供不全或无效的，将被判定为无效投标。</w:t>
      </w:r>
      <w:r/>
    </w:p>
    <w:p>
      <w:pPr>
        <w:numPr>
          <w:ilvl w:val="0"/>
          <w:numId w:val="18"/>
        </w:num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投标供应商必须认真仔细研究招标文件所有内容，按招标文件规定的格式完整、清晰、正确地填写，编制好投标文件。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投标的语言及计量单位</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1、投标供应商提交的投标文件以及投标供应商与江苏泰禾就有关投标的所有来往函电均应使用法定简体中文。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2、除招标文件中另有规定外，投标文件所使用的计量单位，均须采用国家法定计量单位。</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投标函格式</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投标供应商须完整地填写招标文件中的投标函格式。</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投标资格、技术要求、设计要求和基本服务要求的响应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1、投标文件必须对招标文件中的供应商投标资格要求逐项作出实质性响应；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2、投标文件必须对招标文件中的技术要求逐项作出实质性响应；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3、投标文件必须对招标文件中的设计要求逐项作出实质性响应；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4、投标供应商的服务承诺必须按不低于招标文件中基本服务要求的标准作出实质性响应；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5、未按招标文件要求作实质性响应的投标文件，原则上，经评标委员会确认后按无效投标处理。</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五、投标截止时间、开标时间</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投标截止时间及地点</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1、江苏泰禾收到投标文件的时间不得迟于“投标供应商须知前附表”中（第</w:t>
      </w:r>
      <w:r>
        <w:rPr>
          <w:rFonts w:hint="eastAsia" w:ascii="仿宋" w:hAnsi="仿宋" w:eastAsia="仿宋"/>
          <w:sz w:val="28"/>
          <w:szCs w:val="28"/>
        </w:rPr>
        <w:t xml:space="preserve">11</w:t>
      </w:r>
      <w:r>
        <w:rPr>
          <w:rFonts w:hint="eastAsia" w:ascii="仿宋" w:hAnsi="仿宋" w:eastAsia="仿宋"/>
          <w:sz w:val="28"/>
          <w:szCs w:val="28"/>
        </w:rPr>
        <w:t xml:space="preserve">页第</w:t>
      </w:r>
      <w:r>
        <w:rPr>
          <w:rFonts w:hint="eastAsia" w:ascii="仿宋" w:hAnsi="仿宋" w:eastAsia="仿宋"/>
          <w:sz w:val="28"/>
          <w:szCs w:val="28"/>
        </w:rPr>
        <w:t xml:space="preserve">5</w:t>
      </w:r>
      <w:r>
        <w:rPr>
          <w:rFonts w:hint="eastAsia" w:ascii="仿宋" w:hAnsi="仿宋" w:eastAsia="仿宋"/>
          <w:sz w:val="28"/>
          <w:szCs w:val="28"/>
        </w:rPr>
        <w:t xml:space="preserve">项）规定的投标文件递交截止时间，不接受邮寄、传真、电子邮件等方式的投标，超过投标截止时间递交的投标文件一律拒收。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2、开标时间：202</w:t>
      </w:r>
      <w:r>
        <w:rPr>
          <w:rFonts w:hint="eastAsia" w:ascii="仿宋" w:hAnsi="仿宋" w:eastAsia="仿宋"/>
          <w:sz w:val="28"/>
          <w:szCs w:val="28"/>
        </w:rPr>
        <w:t xml:space="preserve">6</w:t>
      </w:r>
      <w:r>
        <w:rPr>
          <w:rFonts w:hint="eastAsia" w:ascii="仿宋" w:hAnsi="仿宋" w:eastAsia="仿宋"/>
          <w:sz w:val="28"/>
          <w:szCs w:val="28"/>
        </w:rPr>
        <w:t xml:space="preserve">年</w:t>
      </w:r>
      <w:r>
        <w:rPr>
          <w:rFonts w:hint="eastAsia" w:ascii="仿宋" w:hAnsi="仿宋" w:eastAsia="仿宋"/>
          <w:sz w:val="28"/>
          <w:szCs w:val="28"/>
        </w:rPr>
        <w:t xml:space="preserve">6</w:t>
      </w:r>
      <w:r>
        <w:rPr>
          <w:rFonts w:hint="eastAsia" w:ascii="仿宋" w:hAnsi="仿宋" w:eastAsia="仿宋"/>
          <w:sz w:val="28"/>
          <w:szCs w:val="28"/>
        </w:rPr>
        <w:t xml:space="preserve"> </w:t>
      </w:r>
      <w:r>
        <w:rPr>
          <w:rFonts w:hint="eastAsia" w:ascii="仿宋" w:hAnsi="仿宋" w:eastAsia="仿宋"/>
          <w:sz w:val="28"/>
          <w:szCs w:val="28"/>
        </w:rPr>
        <w:t xml:space="preserve">月</w:t>
      </w:r>
      <w:r>
        <w:rPr>
          <w:rFonts w:hint="eastAsia" w:ascii="仿宋" w:hAnsi="仿宋" w:eastAsia="仿宋"/>
          <w:sz w:val="28"/>
          <w:szCs w:val="28"/>
        </w:rPr>
        <w:t xml:space="preserve">23</w:t>
      </w:r>
      <w:r>
        <w:rPr>
          <w:rFonts w:hint="eastAsia" w:ascii="仿宋" w:hAnsi="仿宋" w:eastAsia="仿宋"/>
          <w:sz w:val="28"/>
          <w:szCs w:val="28"/>
        </w:rPr>
        <w:t xml:space="preserve"> </w:t>
      </w:r>
      <w:r>
        <w:rPr>
          <w:rFonts w:hint="eastAsia" w:ascii="仿宋" w:hAnsi="仿宋" w:eastAsia="仿宋"/>
          <w:sz w:val="28"/>
          <w:szCs w:val="28"/>
        </w:rPr>
        <w:t xml:space="preserve">日</w:t>
      </w:r>
      <w:r>
        <w:rPr>
          <w:rFonts w:hint="eastAsia" w:ascii="仿宋" w:hAnsi="仿宋" w:eastAsia="仿宋"/>
          <w:sz w:val="28"/>
          <w:szCs w:val="28"/>
        </w:rPr>
        <w:t xml:space="preserve">09</w:t>
      </w:r>
      <w:r>
        <w:rPr>
          <w:rFonts w:hint="eastAsia" w:ascii="仿宋" w:hAnsi="仿宋" w:eastAsia="仿宋"/>
          <w:sz w:val="28"/>
          <w:szCs w:val="28"/>
        </w:rPr>
        <w:t xml:space="preserve">:30 (北京时间)。</w:t>
      </w:r>
      <w:r/>
    </w:p>
    <w:p>
      <w:pPr>
        <w:ind w:firstLine="518"/>
        <w:spacing w:line="560" w:lineRule="exact"/>
        <w:rPr>
          <w:rFonts w:hint="eastAsia" w:ascii="仿宋" w:hAnsi="仿宋" w:eastAsia="仿宋"/>
          <w:b/>
          <w:bCs/>
          <w:color w:val="ff0000"/>
          <w:sz w:val="28"/>
          <w:szCs w:val="28"/>
        </w:rPr>
      </w:pPr>
      <w:r>
        <w:rPr>
          <w:rFonts w:hint="eastAsia" w:ascii="仿宋" w:hAnsi="仿宋" w:eastAsia="仿宋"/>
          <w:sz w:val="28"/>
          <w:szCs w:val="28"/>
        </w:rPr>
        <w:t xml:space="preserve">3、投标、开标地点：</w:t>
      </w:r>
      <w:r>
        <w:rPr>
          <w:rFonts w:hint="eastAsia" w:ascii="仿宋" w:hAnsi="仿宋" w:eastAsia="仿宋"/>
          <w:b/>
          <w:bCs/>
          <w:color w:val="ff0000"/>
          <w:sz w:val="28"/>
          <w:szCs w:val="28"/>
        </w:rPr>
        <w:t xml:space="preserve">“苏采云”系统（网址：http://jszfcg.jsczt.cn/）“开标大厅”，点击“苏采云”进入系统“开标大厅”。</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供应商在投标文件提交的截止时间前，可以对所提交的投标文件进行补充、修改或者撤回。补充、修改的内容作为投标文件的组成部分。补充、修改的内容与投标文件不一致的，以补充、修改的内容为准。在投标截止时间之后，投标供应商不得对其投标文件做任何修改。</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4、不接受不按要求加盖公章（电子签章）的投标文件。电子签章相关要求见“苏采云”系统。</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5、投标文件解密：到达开启时间，“苏采云”系统自动提取所有投标文件，供应商按采购文件规定方式按时在线解密。本项目采购文件规定的供应商按时在线解密方式：开启时间后30分钟内，通过“苏采云”系统（使用“CA数字证书”）解密。</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6、采购文件（后缀名为“.kedt”）、供应商操作手册及政府采购客户端工具可通过“苏采云”系统（网址：http://jszfcg.jsczt.cn/）--已报名项目--报名详情页面内相应链接进行下载；供应商操作手册及政府采购客户端工具可通过泰州政府采购网—服务指南--下载中心，点击进入“苏采云系统操作手册（供应商）”，进行下载。</w:t>
      </w:r>
      <w:r/>
    </w:p>
    <w:p>
      <w:pPr>
        <w:ind w:firstLine="259"/>
        <w:jc w:val="left"/>
        <w:spacing w:line="56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、相关说明: 供应商在“苏采云”系统中提交首次响应文件的时间即为数据电文（响应文件，下同）的发送时间和接收时间。</w:t>
      </w:r>
      <w:r/>
    </w:p>
    <w:p>
      <w:pPr>
        <w:ind w:firstLine="259"/>
        <w:spacing w:line="56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、江苏泰禾可以通过修改招标文件决定酌情延长投标截止日期。在此情况下，招标</w:t>
      </w:r>
      <w:r>
        <w:rPr>
          <w:rFonts w:hint="eastAsia" w:ascii="仿宋" w:hAnsi="仿宋" w:eastAsia="仿宋"/>
          <w:sz w:val="28"/>
          <w:szCs w:val="28"/>
        </w:rPr>
        <w:t xml:space="preserve">文件取得者和投标供应商的所有权利和义务以及投标供应商受制的截止日期均应以延长后新的截止日期为准。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投标有效期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1、自开标之日起60日内为投标有效期。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2、在特殊情况下，江苏泰禾有权在原投标有效期满前延长投标有效期，并及时在 </w:t>
      </w:r>
      <w:bookmarkStart w:id="18" w:name="_Hlk135833450"/>
      <w:r>
        <w:rPr>
          <w:rFonts w:hint="eastAsia" w:ascii="仿宋" w:hAnsi="仿宋" w:eastAsia="仿宋"/>
          <w:sz w:val="28"/>
          <w:szCs w:val="28"/>
        </w:rPr>
        <w:t xml:space="preserve">““江苏政府采购网”（</w:t>
      </w:r>
      <w:r>
        <w:rPr>
          <w:rFonts w:ascii="仿宋" w:hAnsi="仿宋" w:eastAsia="仿宋"/>
          <w:sz w:val="28"/>
          <w:szCs w:val="28"/>
        </w:rPr>
        <w:t xml:space="preserve">http://jszfcg.jsczt.cn/</w:t>
      </w:r>
      <w:r>
        <w:rPr>
          <w:rFonts w:hint="eastAsia" w:ascii="仿宋" w:hAnsi="仿宋" w:eastAsia="仿宋"/>
          <w:sz w:val="28"/>
          <w:szCs w:val="28"/>
        </w:rPr>
        <w:t xml:space="preserve">）</w:t>
      </w:r>
      <w:bookmarkEnd w:id="18"/>
      <w:r>
        <w:rPr>
          <w:rFonts w:hint="eastAsia" w:ascii="仿宋" w:hAnsi="仿宋" w:eastAsia="仿宋"/>
          <w:sz w:val="28"/>
          <w:szCs w:val="28"/>
        </w:rPr>
        <w:t xml:space="preserve">上公布。投标供应商可以拒绝延长投标有效期，且不被没收投标保证金。同意延长投标有效期的投标供应商既不能要求也不被允许修改其投标文件。有关投标保证金没收和退还的规定在延长期内继续有效。</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六、开标、询标与评标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开标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1、江苏泰禾将在“投标供应商须知前附表”中（第</w:t>
      </w:r>
      <w:r>
        <w:rPr>
          <w:rFonts w:hint="eastAsia" w:ascii="仿宋" w:hAnsi="仿宋" w:eastAsia="仿宋"/>
          <w:sz w:val="28"/>
          <w:szCs w:val="28"/>
        </w:rPr>
        <w:t xml:space="preserve">11</w:t>
      </w:r>
      <w:r>
        <w:rPr>
          <w:rFonts w:hint="eastAsia" w:ascii="仿宋" w:hAnsi="仿宋" w:eastAsia="仿宋"/>
          <w:sz w:val="28"/>
          <w:szCs w:val="28"/>
        </w:rPr>
        <w:t xml:space="preserve">页第</w:t>
      </w:r>
      <w:r>
        <w:rPr>
          <w:rFonts w:hint="eastAsia" w:ascii="仿宋" w:hAnsi="仿宋" w:eastAsia="仿宋"/>
          <w:sz w:val="28"/>
          <w:szCs w:val="28"/>
        </w:rPr>
        <w:t xml:space="preserve">5</w:t>
      </w:r>
      <w:r>
        <w:rPr>
          <w:rFonts w:hint="eastAsia" w:ascii="仿宋" w:hAnsi="仿宋" w:eastAsia="仿宋"/>
          <w:sz w:val="28"/>
          <w:szCs w:val="28"/>
        </w:rPr>
        <w:t xml:space="preserve">项）规定的时间和地点组织开标。</w:t>
      </w:r>
      <w:r/>
    </w:p>
    <w:p>
      <w:pPr>
        <w:ind w:firstLine="518"/>
        <w:jc w:val="left"/>
        <w:spacing w:line="56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、供应商代表对开标过程和开标记录有疑义，以及认为采购人、江苏泰禾相关工作人员需要回避情形的，应当场提出询问或者回避申请。</w:t>
      </w:r>
      <w:r/>
    </w:p>
    <w:p>
      <w:pPr>
        <w:ind w:firstLine="518"/>
        <w:jc w:val="left"/>
        <w:spacing w:line="56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、供应商未参加开标的，视同认可开标结果。</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评标委员会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1、开标后,江苏泰禾将组织评标委员会进行评标;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2、评标委员会由5人或以上单数组成,其中技术、经济专家不少于三分之二;</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3、评标委员会独立开展工作,负责评审所有的投标文件并推荐中标候选供应商;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4、评标委员会将对投标供应商的商业秘密予以保密。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评标过程的保密性</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1、开标后，直至向中标供应商授予合同时止，凡是与审查、澄清、评价和比较投标的有关资料以及定标建议等，均不得向投标供应商及与评标无关的其他人员透</w:t>
      </w:r>
      <w:r>
        <w:rPr>
          <w:rFonts w:hint="eastAsia" w:ascii="仿宋" w:hAnsi="仿宋" w:eastAsia="仿宋"/>
          <w:sz w:val="28"/>
          <w:szCs w:val="28"/>
        </w:rPr>
        <w:t xml:space="preserve">露。</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2、在评标过程中，如果投标供应商试图在投标文件审查、澄清、比较及授予合同等方面向江苏泰禾和参与评标的人员施加任何影响，都将会导致其投标被作为无效投标处理。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投标文件的初审</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1、在详细评标之前，采购人、评标委员会将首先对投标文件的资格性、符合性进行审查，确定不合格投标供应商和进入详细评审阶段的供应商名单。其内容主要包括：①投标报价是否均超过采购预算 ②投标供应商的资格是否符合招标文件中的要求 ③投标供应商所投产品是否符合招标文件的要求 ④投标文件内容是否齐全 ⑤投标文件签署情况 ⑥对货物技术、服务、交货时间的响应情况。</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存在重大偏离的投标文件为无效投标。所谓重大偏离是指明显不能满足招标文件规定的供货期、供货数量、质量、性能及技术参数、服务等要求。不能满足招标文件要求重大偏离的认定须经评标委员2/3以上同意。评标委员会认定投标文件的响应性只根据投标文件本身的内容，而不寻求外部的证据。对非实质性响应的投标文件，供应商不能通过修正或撤消不符之处，而使其成为实质性响应文件。</w:t>
      </w:r>
      <w:r/>
    </w:p>
    <w:p>
      <w:r/>
      <w:r/>
    </w:p>
    <w:p>
      <w:pPr>
        <w:spacing w:after="144" w:line="34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资格性审查资料表如下：</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3943"/>
        <w:gridCol w:w="5062"/>
      </w:tblGrid>
      <w:tr>
        <w:trPr>
          <w:trHeight w:val="503"/>
        </w:trPr>
        <w:tc>
          <w:tcPr>
            <w:tcW w:w="840" w:type="dxa"/>
            <w:vAlign w:val="center"/>
            <w:textDirection w:val="lrTb"/>
            <w:noWrap w:val="false"/>
          </w:tcPr>
          <w:p>
            <w:pP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序号</w:t>
            </w:r>
            <w:r/>
          </w:p>
        </w:tc>
        <w:tc>
          <w:tcPr>
            <w:tcW w:w="3943" w:type="dxa"/>
            <w:vAlign w:val="center"/>
            <w:textDirection w:val="lrTb"/>
            <w:noWrap w:val="false"/>
          </w:tcPr>
          <w:p>
            <w:pPr>
              <w:jc w:val="cente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检查因素</w:t>
            </w:r>
            <w:r/>
          </w:p>
        </w:tc>
        <w:tc>
          <w:tcPr>
            <w:tcW w:w="5062" w:type="dxa"/>
            <w:vAlign w:val="center"/>
            <w:textDirection w:val="lrTb"/>
            <w:noWrap w:val="false"/>
          </w:tcPr>
          <w:p>
            <w:pPr>
              <w:ind w:right="560"/>
              <w:jc w:val="cente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检查内容</w:t>
            </w:r>
            <w:r/>
          </w:p>
        </w:tc>
      </w:tr>
      <w:tr>
        <w:trPr>
          <w:trHeight w:val="374"/>
        </w:trPr>
        <w:tc>
          <w:tcPr>
            <w:tcW w:w="840"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p>
        </w:tc>
        <w:tc>
          <w:tcPr>
            <w:tcW w:w="3943"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供应商应符合的基本资格条件</w:t>
            </w:r>
            <w:r/>
          </w:p>
        </w:tc>
        <w:tc>
          <w:tcPr>
            <w:tcW w:w="5062"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供应商合法有效的法人的营业执照扫描件，或事业单位法人证书扫描件，或民办非企业单位登记证书扫描件</w:t>
            </w:r>
            <w:r>
              <w:rPr>
                <w:rFonts w:hint="eastAsia" w:ascii="仿宋" w:hAnsi="仿宋" w:eastAsia="仿宋"/>
                <w:sz w:val="28"/>
                <w:szCs w:val="28"/>
              </w:rPr>
              <w:t xml:space="preserve">；</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2、近六个月中任意一个月的财务状况报告（资产负债表和利润表）原件扫描件，或经会计师事务所出具的近两年中任意一个年度的审计报告原件扫描件，或本年度基本开户银行出具的资信证明原件扫描件</w:t>
            </w:r>
            <w:r>
              <w:rPr>
                <w:rFonts w:hint="eastAsia" w:ascii="仿宋" w:hAnsi="仿宋" w:eastAsia="仿宋"/>
                <w:sz w:val="28"/>
                <w:szCs w:val="28"/>
              </w:rPr>
              <w:t xml:space="preserve">（成立不满一年不需提供）</w:t>
            </w:r>
            <w:r>
              <w:rPr>
                <w:rFonts w:hint="eastAsia" w:ascii="仿宋" w:hAnsi="仿宋" w:eastAsia="仿宋"/>
                <w:sz w:val="28"/>
                <w:szCs w:val="28"/>
              </w:rPr>
              <w:t xml:space="preserve">；</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3、近六个月中任意一个月缴纳税收和社会</w:t>
            </w:r>
            <w:r>
              <w:rPr>
                <w:rFonts w:hint="eastAsia" w:ascii="仿宋" w:hAnsi="仿宋" w:eastAsia="仿宋"/>
                <w:sz w:val="28"/>
                <w:szCs w:val="28"/>
              </w:rPr>
              <w:t xml:space="preserve">保险的凭据原件扫描件（依法免税或不需要缴纳社会保障资金的，提供相应证明文件原件扫描件）；</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4、法定代表人身份证明</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5、参加本项目采购活动前三年内无重大违法记录声明(见投标文件格式附件六)；</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6、未被列入失信被执行人、重大税收违法案件当事人名单、政府采购严重失信行为记录名单：</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（1）信用查询渠道：“信用中国”网站（</w:t>
            </w:r>
            <w:hyperlink r:id="rId26" w:tooltip="http://www.creditchina.gov.cn" w:history="1">
              <w:r>
                <w:rPr>
                  <w:rFonts w:hint="eastAsia" w:ascii="仿宋" w:hAnsi="仿宋" w:eastAsia="仿宋"/>
                </w:rPr>
                <w:t xml:space="preserve">www.creditchina.gov.cn</w:t>
              </w:r>
            </w:hyperlink>
            <w:r>
              <w:rPr>
                <w:rFonts w:hint="eastAsia" w:ascii="仿宋" w:hAnsi="仿宋" w:eastAsia="仿宋"/>
                <w:sz w:val="28"/>
                <w:szCs w:val="28"/>
              </w:rPr>
              <w:t xml:space="preserve">）；</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（2）查询截止时点：开标结束后，采购代理机构进行资格审查时；</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（3）信用信息查询记录和证据留存的具体方式：采购代理机构通过信用查询渠道查询打印，经供应商法定代表人或其授权代表签字确认，作为投标文件的组成部分；</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（4）信息信用的使用规则：仅用于参加本项目政府采购活动。</w:t>
            </w:r>
            <w:r/>
          </w:p>
        </w:tc>
      </w:tr>
      <w:tr>
        <w:trPr>
          <w:trHeight w:val="808"/>
        </w:trPr>
        <w:tc>
          <w:tcPr>
            <w:tcW w:w="84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w:t>
            </w:r>
            <w:r/>
          </w:p>
        </w:tc>
        <w:tc>
          <w:tcPr>
            <w:tcW w:w="3943"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供应商须符合的特定资格条件</w:t>
            </w:r>
            <w:r/>
          </w:p>
        </w:tc>
        <w:tc>
          <w:tcPr>
            <w:tcW w:w="5062"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无，本项目不接受供应商以联合体的身份参与，本项目采用资格后审方式。</w:t>
            </w:r>
            <w:r/>
          </w:p>
        </w:tc>
      </w:tr>
    </w:tbl>
    <w:p>
      <w:pPr>
        <w:ind w:firstLine="119"/>
        <w:spacing w:before="144" w:after="144"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符合性审查资料表如下：</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1680"/>
        <w:gridCol w:w="2310"/>
        <w:gridCol w:w="5015"/>
      </w:tblGrid>
      <w:tr>
        <w:trPr>
          <w:trHeight w:val="477"/>
        </w:trPr>
        <w:tc>
          <w:tcPr>
            <w:tcW w:w="84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序号</w:t>
            </w:r>
            <w:r/>
          </w:p>
        </w:tc>
        <w:tc>
          <w:tcPr>
            <w:gridSpan w:val="2"/>
            <w:tcW w:w="3990"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评审因素</w:t>
            </w:r>
            <w:r/>
          </w:p>
        </w:tc>
        <w:tc>
          <w:tcPr>
            <w:tcW w:w="5015"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评审标准</w:t>
            </w:r>
            <w:r/>
          </w:p>
        </w:tc>
      </w:tr>
      <w:tr>
        <w:trPr>
          <w:trHeight w:val="853"/>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有效性审查</w:t>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投标文件签署</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投标文件上法定代表人或其授权代表人的签字齐全 </w:t>
            </w:r>
            <w:r/>
          </w:p>
        </w:tc>
      </w:tr>
      <w:tr>
        <w:trPr>
          <w:trHeight w:val="538"/>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投标方案</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只能有一个方案投标</w:t>
            </w:r>
            <w:r/>
          </w:p>
        </w:tc>
      </w:tr>
      <w:tr>
        <w:trPr>
          <w:trHeight w:val="1425"/>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报价唯一</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只能在采购预算内报价，只能有一个有效报价，不得提交选择性报价</w:t>
            </w:r>
            <w:r/>
          </w:p>
        </w:tc>
      </w:tr>
      <w:tr>
        <w:trPr>
          <w:trHeight w:val="465"/>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完整性审查</w:t>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投标文件份数</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投标文件正本、副本数量符合招标文件要求</w:t>
            </w:r>
            <w:r/>
          </w:p>
        </w:tc>
      </w:tr>
      <w:tr>
        <w:trPr>
          <w:trHeight w:val="543"/>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投标文件内容</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投标文件内容齐全、无遗漏</w:t>
            </w:r>
            <w:r/>
          </w:p>
        </w:tc>
      </w:tr>
      <w:tr>
        <w:trPr>
          <w:trHeight w:val="848"/>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3</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招标文件的响应程度审查</w:t>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质量、性能、技术参数及服务等</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满足招标文件提出的实质性要求</w:t>
            </w:r>
            <w:r/>
          </w:p>
        </w:tc>
      </w:tr>
      <w:tr>
        <w:trPr>
          <w:trHeight w:val="807"/>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完成期限</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满足招标文件要求</w:t>
            </w:r>
            <w:r/>
          </w:p>
        </w:tc>
      </w:tr>
      <w:tr>
        <w:trPr>
          <w:trHeight w:val="558"/>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质保、售后服务、培训计划等</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满足招标文件要求</w:t>
            </w:r>
            <w:r/>
          </w:p>
        </w:tc>
      </w:tr>
      <w:tr>
        <w:trPr>
          <w:trHeight w:val="944"/>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其 他</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见招标文件无效投标条款及招标文件中规定的被视为无效投标的其它条款的</w:t>
            </w:r>
            <w:r/>
          </w:p>
        </w:tc>
      </w:tr>
    </w:tbl>
    <w:p>
      <w:pPr>
        <w:ind w:firstLine="635"/>
        <w:jc w:val="left"/>
        <w:spacing w:before="144" w:line="560" w:lineRule="exact"/>
        <w:rPr>
          <w:rFonts w:hint="eastAsia" w:ascii="仿宋" w:hAnsi="仿宋" w:eastAsia="仿宋"/>
          <w:sz w:val="28"/>
          <w:szCs w:val="28"/>
        </w:rPr>
      </w:pPr>
      <w:r>
        <w:rPr>
          <w:rFonts w:hint="eastAsia" w:ascii="仿宋" w:hAnsi="仿宋" w:eastAsia="仿宋"/>
          <w:sz w:val="28"/>
          <w:szCs w:val="28"/>
        </w:rPr>
        <w:t xml:space="preserve">3、如果投标文件出现下列情况之一视为无效投标: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）投标文件中授权委托书无供应商法定代表人的印鉴(或签字)或非原件的；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rPr>
        <w:t xml:space="preserve">）资信证明文件不全或无效导致评标委员会无法评判的，或者不符合招标文件标明的资格要求的；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3</w:t>
      </w:r>
      <w:r>
        <w:rPr>
          <w:rFonts w:hint="eastAsia" w:ascii="仿宋" w:hAnsi="仿宋" w:eastAsia="仿宋"/>
          <w:sz w:val="28"/>
          <w:szCs w:val="28"/>
        </w:rPr>
        <w:t xml:space="preserve">）投标文件未按规定的数量、格式、内容和要求编制或投标文件字迹潦草、模糊、无法辩认的；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4</w:t>
      </w:r>
      <w:r>
        <w:rPr>
          <w:rFonts w:hint="eastAsia" w:ascii="仿宋" w:hAnsi="仿宋" w:eastAsia="仿宋"/>
          <w:sz w:val="28"/>
          <w:szCs w:val="28"/>
        </w:rPr>
        <w:t xml:space="preserve">）投标文件报价高于采购预算或者最高限价的；</w:t>
      </w:r>
      <w:r/>
    </w:p>
    <w:p>
      <w:pPr>
        <w:pStyle w:val="1199"/>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w:t>
      </w:r>
      <w:r>
        <w:rPr>
          <w:rFonts w:hint="eastAsia" w:ascii="仿宋" w:hAnsi="仿宋" w:eastAsia="仿宋"/>
          <w:b w:val="0"/>
          <w:bCs w:val="0"/>
          <w:color w:val="auto"/>
          <w:sz w:val="28"/>
          <w:szCs w:val="28"/>
          <w:u w:val="none"/>
        </w:rPr>
        <w:t xml:space="preserve">5</w:t>
      </w:r>
      <w:r>
        <w:rPr>
          <w:rFonts w:hint="eastAsia" w:ascii="仿宋" w:hAnsi="仿宋" w:eastAsia="仿宋"/>
          <w:b w:val="0"/>
          <w:bCs w:val="0"/>
          <w:color w:val="auto"/>
          <w:sz w:val="28"/>
          <w:szCs w:val="28"/>
          <w:u w:val="none"/>
        </w:rPr>
        <w:t xml:space="preserve">）对招标文件未能作出全部实质性响应或对招标文件进行实质性修改的；</w:t>
      </w:r>
      <w:r/>
    </w:p>
    <w:p>
      <w:pPr>
        <w:pStyle w:val="1199"/>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w:t>
      </w:r>
      <w:r>
        <w:rPr>
          <w:rFonts w:hint="eastAsia" w:ascii="仿宋" w:hAnsi="仿宋" w:eastAsia="仿宋"/>
          <w:b w:val="0"/>
          <w:bCs w:val="0"/>
          <w:color w:val="auto"/>
          <w:sz w:val="28"/>
          <w:szCs w:val="28"/>
          <w:u w:val="none"/>
        </w:rPr>
        <w:t xml:space="preserve">6</w:t>
      </w:r>
      <w:r>
        <w:rPr>
          <w:rFonts w:hint="eastAsia" w:ascii="仿宋" w:hAnsi="仿宋" w:eastAsia="仿宋"/>
          <w:b w:val="0"/>
          <w:bCs w:val="0"/>
          <w:color w:val="auto"/>
          <w:sz w:val="28"/>
          <w:szCs w:val="28"/>
          <w:u w:val="none"/>
        </w:rPr>
        <w:t xml:space="preserve">）投标文件含有采购人不能接受的附加条件的；</w:t>
      </w:r>
      <w:r/>
    </w:p>
    <w:p>
      <w:pPr>
        <w:pStyle w:val="1199"/>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w:t>
      </w:r>
      <w:r>
        <w:rPr>
          <w:rFonts w:hint="eastAsia" w:ascii="仿宋" w:hAnsi="仿宋" w:eastAsia="仿宋"/>
          <w:b w:val="0"/>
          <w:bCs w:val="0"/>
          <w:color w:val="auto"/>
          <w:sz w:val="28"/>
          <w:szCs w:val="28"/>
          <w:u w:val="none"/>
        </w:rPr>
        <w:t xml:space="preserve">7</w:t>
      </w:r>
      <w:r>
        <w:rPr>
          <w:rFonts w:hint="eastAsia" w:ascii="仿宋" w:hAnsi="仿宋" w:eastAsia="仿宋"/>
          <w:b w:val="0"/>
          <w:bCs w:val="0"/>
          <w:color w:val="auto"/>
          <w:sz w:val="28"/>
          <w:szCs w:val="28"/>
          <w:u w:val="none"/>
        </w:rPr>
        <w:t xml:space="preserve">）不同供应商投标文件相互混装的；</w:t>
      </w:r>
      <w:r/>
    </w:p>
    <w:p>
      <w:pPr>
        <w:pStyle w:val="1199"/>
        <w:ind w:firstLine="518"/>
        <w:spacing w:line="52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w:t>
      </w:r>
      <w:r>
        <w:rPr>
          <w:rFonts w:hint="eastAsia" w:ascii="仿宋" w:hAnsi="仿宋" w:eastAsia="仿宋"/>
          <w:b w:val="0"/>
          <w:bCs w:val="0"/>
          <w:color w:val="auto"/>
          <w:sz w:val="28"/>
          <w:szCs w:val="28"/>
          <w:u w:val="none"/>
        </w:rPr>
        <w:t xml:space="preserve">8</w:t>
      </w:r>
      <w:r>
        <w:rPr>
          <w:rFonts w:hint="eastAsia" w:ascii="仿宋" w:hAnsi="仿宋" w:eastAsia="仿宋"/>
          <w:b w:val="0"/>
          <w:bCs w:val="0"/>
          <w:color w:val="auto"/>
          <w:sz w:val="28"/>
          <w:szCs w:val="28"/>
          <w:u w:val="none"/>
        </w:rPr>
        <w:t xml:space="preserve">）单位负责人为同一人或存在管理、控股关系的不同供应商参加同一合同下采购活动的；</w:t>
      </w:r>
      <w:r/>
    </w:p>
    <w:p>
      <w:pPr>
        <w:pStyle w:val="1199"/>
        <w:ind w:firstLine="518"/>
        <w:spacing w:line="52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w:t>
      </w:r>
      <w:r>
        <w:rPr>
          <w:rFonts w:hint="eastAsia" w:ascii="仿宋" w:hAnsi="仿宋" w:eastAsia="仿宋"/>
          <w:b w:val="0"/>
          <w:bCs w:val="0"/>
          <w:color w:val="auto"/>
          <w:sz w:val="28"/>
          <w:szCs w:val="28"/>
          <w:u w:val="none"/>
        </w:rPr>
        <w:t xml:space="preserve">9</w:t>
      </w:r>
      <w:r>
        <w:rPr>
          <w:rFonts w:hint="eastAsia" w:ascii="仿宋" w:hAnsi="仿宋" w:eastAsia="仿宋"/>
          <w:b w:val="0"/>
          <w:bCs w:val="0"/>
          <w:color w:val="auto"/>
          <w:sz w:val="28"/>
          <w:szCs w:val="28"/>
          <w:u w:val="none"/>
        </w:rPr>
        <w:t xml:space="preserve">）为采购项目提供整体设计、规范编制或者项目管理、监理、检测等服务的供应商参加该采购项目活动的；</w:t>
      </w:r>
      <w:r/>
    </w:p>
    <w:p>
      <w:pPr>
        <w:pStyle w:val="1199"/>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hint="eastAsia" w:ascii="仿宋" w:hAnsi="仿宋" w:eastAsia="仿宋"/>
          <w:b w:val="0"/>
          <w:bCs w:val="0"/>
          <w:color w:val="auto"/>
          <w:sz w:val="28"/>
          <w:szCs w:val="28"/>
          <w:u w:val="none"/>
        </w:rPr>
        <w:t xml:space="preserve">0</w:t>
      </w:r>
      <w:r>
        <w:rPr>
          <w:rFonts w:hint="eastAsia" w:ascii="仿宋" w:hAnsi="仿宋" w:eastAsia="仿宋"/>
          <w:b w:val="0"/>
          <w:bCs w:val="0"/>
          <w:color w:val="auto"/>
          <w:sz w:val="28"/>
          <w:szCs w:val="28"/>
          <w:u w:val="none"/>
        </w:rPr>
        <w:t xml:space="preserve">）不同供应商投标文件中的相关人员出现同一人的；</w:t>
      </w:r>
      <w:r/>
    </w:p>
    <w:p>
      <w:pPr>
        <w:pStyle w:val="1199"/>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hint="eastAsia" w:ascii="仿宋" w:hAnsi="仿宋" w:eastAsia="仿宋"/>
          <w:b w:val="0"/>
          <w:bCs w:val="0"/>
          <w:color w:val="auto"/>
          <w:sz w:val="28"/>
          <w:szCs w:val="28"/>
          <w:u w:val="none"/>
        </w:rPr>
        <w:t xml:space="preserve">1</w:t>
      </w:r>
      <w:r>
        <w:rPr>
          <w:rFonts w:hint="eastAsia" w:ascii="仿宋" w:hAnsi="仿宋" w:eastAsia="仿宋"/>
          <w:b w:val="0"/>
          <w:bCs w:val="0"/>
          <w:color w:val="auto"/>
          <w:sz w:val="28"/>
          <w:szCs w:val="28"/>
          <w:u w:val="none"/>
        </w:rPr>
        <w:t xml:space="preserve">）不同供应商投标文件中内容出现非正常一致的；</w:t>
      </w:r>
      <w:r/>
    </w:p>
    <w:p>
      <w:pPr>
        <w:pStyle w:val="1199"/>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hint="eastAsia" w:ascii="仿宋" w:hAnsi="仿宋" w:eastAsia="仿宋"/>
          <w:b w:val="0"/>
          <w:bCs w:val="0"/>
          <w:color w:val="auto"/>
          <w:sz w:val="28"/>
          <w:szCs w:val="28"/>
          <w:u w:val="none"/>
        </w:rPr>
        <w:t xml:space="preserve">2</w:t>
      </w:r>
      <w:r>
        <w:rPr>
          <w:rFonts w:hint="eastAsia" w:ascii="仿宋" w:hAnsi="仿宋" w:eastAsia="仿宋"/>
          <w:b w:val="0"/>
          <w:bCs w:val="0"/>
          <w:color w:val="auto"/>
          <w:sz w:val="28"/>
          <w:szCs w:val="28"/>
          <w:u w:val="none"/>
        </w:rPr>
        <w:t xml:space="preserve">）不同供应商报价表呈明显规律性变化，故意哄抬价格或压价等其它恶意串通行为的；</w:t>
      </w:r>
      <w:r/>
    </w:p>
    <w:p>
      <w:pPr>
        <w:pStyle w:val="1199"/>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hint="eastAsia" w:ascii="仿宋" w:hAnsi="仿宋" w:eastAsia="仿宋"/>
          <w:b w:val="0"/>
          <w:bCs w:val="0"/>
          <w:color w:val="auto"/>
          <w:sz w:val="28"/>
          <w:szCs w:val="28"/>
          <w:u w:val="none"/>
        </w:rPr>
        <w:t xml:space="preserve">3</w:t>
      </w:r>
      <w:r>
        <w:rPr>
          <w:rFonts w:hint="eastAsia" w:ascii="仿宋" w:hAnsi="仿宋" w:eastAsia="仿宋"/>
          <w:b w:val="0"/>
          <w:bCs w:val="0"/>
          <w:color w:val="auto"/>
          <w:sz w:val="28"/>
          <w:szCs w:val="28"/>
          <w:u w:val="none"/>
        </w:rPr>
        <w:t xml:space="preserve">）投标文件中提供虚假资料的；</w:t>
      </w:r>
      <w:r/>
    </w:p>
    <w:p>
      <w:pPr>
        <w:pStyle w:val="1199"/>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hint="eastAsia" w:ascii="仿宋" w:hAnsi="仿宋" w:eastAsia="仿宋"/>
          <w:b w:val="0"/>
          <w:bCs w:val="0"/>
          <w:color w:val="auto"/>
          <w:sz w:val="28"/>
          <w:szCs w:val="28"/>
          <w:u w:val="none"/>
        </w:rPr>
        <w:t xml:space="preserve">4</w:t>
      </w:r>
      <w:r>
        <w:rPr>
          <w:rFonts w:hint="eastAsia" w:ascii="仿宋" w:hAnsi="仿宋" w:eastAsia="仿宋"/>
          <w:b w:val="0"/>
          <w:bCs w:val="0"/>
          <w:color w:val="auto"/>
          <w:sz w:val="28"/>
          <w:szCs w:val="28"/>
          <w:u w:val="none"/>
        </w:rPr>
        <w:t xml:space="preserve">）投标报价明显低于其他通过符合性审查供应商的报价，不能证明其报价合理性的；</w:t>
      </w:r>
      <w:r/>
    </w:p>
    <w:p>
      <w:pPr>
        <w:pStyle w:val="1199"/>
        <w:ind w:firstLine="518"/>
        <w:spacing w:line="560" w:lineRule="exact"/>
        <w:rPr>
          <w:rFonts w:hint="eastAsia" w:ascii="仿宋" w:hAnsi="仿宋" w:eastAsia="仿宋"/>
          <w:b w:val="0"/>
          <w:bCs w:val="0"/>
          <w:color w:val="ee0000"/>
          <w:sz w:val="28"/>
          <w:szCs w:val="28"/>
          <w:u w:val="none"/>
        </w:rPr>
      </w:pPr>
      <w:r>
        <w:rPr>
          <w:rFonts w:hint="eastAsia" w:ascii="仿宋" w:hAnsi="仿宋" w:eastAsia="仿宋"/>
          <w:b w:val="0"/>
          <w:bCs w:val="0"/>
          <w:color w:val="ee0000"/>
          <w:sz w:val="28"/>
          <w:szCs w:val="28"/>
          <w:u w:val="none"/>
        </w:rPr>
        <w:t xml:space="preserve">(15)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199"/>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(16)</w:t>
      </w:r>
      <w:r>
        <w:rPr>
          <w:rFonts w:hint="eastAsia" w:ascii="仿宋" w:hAnsi="仿宋" w:eastAsia="仿宋"/>
          <w:b w:val="0"/>
          <w:bCs w:val="0"/>
          <w:color w:val="auto"/>
          <w:sz w:val="28"/>
          <w:szCs w:val="28"/>
          <w:u w:val="none"/>
        </w:rPr>
        <w:t xml:space="preserve"> 投标文件未按照招标文件要求加盖CA电子公章的。</w:t>
      </w:r>
      <w:r/>
    </w:p>
    <w:p>
      <w:pPr>
        <w:pStyle w:val="1199"/>
        <w:ind w:firstLine="518"/>
        <w:spacing w:line="560" w:lineRule="exact"/>
        <w:rPr>
          <w:rFonts w:hint="eastAsia" w:ascii="仿宋" w:hAnsi="仿宋" w:eastAsia="仿宋"/>
          <w:b w:val="0"/>
          <w:bCs w:val="0"/>
          <w:color w:val="ee0000"/>
          <w:sz w:val="28"/>
          <w:szCs w:val="28"/>
          <w:u w:val="none"/>
        </w:rPr>
      </w:pPr>
      <w:r>
        <w:rPr>
          <w:rFonts w:hint="eastAsia" w:ascii="仿宋" w:hAnsi="仿宋" w:eastAsia="仿宋"/>
          <w:b w:val="0"/>
          <w:bCs w:val="0"/>
          <w:color w:val="ee0000"/>
          <w:sz w:val="28"/>
          <w:szCs w:val="28"/>
          <w:u w:val="none"/>
        </w:rPr>
        <w:t xml:space="preserve">(17)投标人所投标产品不符合招标文件中所列国家强制性标准的。</w:t>
      </w:r>
      <w:r/>
    </w:p>
    <w:p>
      <w:pPr>
        <w:pStyle w:val="1199"/>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hint="eastAsia" w:ascii="仿宋" w:hAnsi="仿宋" w:eastAsia="仿宋"/>
          <w:b w:val="0"/>
          <w:bCs w:val="0"/>
          <w:color w:val="auto"/>
          <w:sz w:val="28"/>
          <w:szCs w:val="28"/>
          <w:u w:val="none"/>
        </w:rPr>
        <w:t xml:space="preserve">8</w:t>
      </w:r>
      <w:r>
        <w:rPr>
          <w:rFonts w:hint="eastAsia" w:ascii="仿宋" w:hAnsi="仿宋" w:eastAsia="仿宋"/>
          <w:b w:val="0"/>
          <w:bCs w:val="0"/>
          <w:color w:val="auto"/>
          <w:sz w:val="28"/>
          <w:szCs w:val="28"/>
          <w:u w:val="none"/>
        </w:rPr>
        <w:t xml:space="preserve">）有欺诈行为或隐瞒自身违规问题的；</w:t>
      </w:r>
      <w:r/>
    </w:p>
    <w:p>
      <w:pPr>
        <w:pStyle w:val="1199"/>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hint="eastAsia" w:ascii="仿宋" w:hAnsi="仿宋" w:eastAsia="仿宋"/>
          <w:b w:val="0"/>
          <w:bCs w:val="0"/>
          <w:color w:val="auto"/>
          <w:sz w:val="28"/>
          <w:szCs w:val="28"/>
          <w:u w:val="none"/>
        </w:rPr>
        <w:t xml:space="preserve">9</w:t>
      </w:r>
      <w:r>
        <w:rPr>
          <w:rFonts w:hint="eastAsia" w:ascii="仿宋" w:hAnsi="仿宋" w:eastAsia="仿宋"/>
          <w:b w:val="0"/>
          <w:bCs w:val="0"/>
          <w:color w:val="auto"/>
          <w:sz w:val="28"/>
          <w:szCs w:val="28"/>
          <w:u w:val="none"/>
        </w:rPr>
        <w:t xml:space="preserve">）违反法律、法规或损害国家及采购人利益的。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4、恶意串通行为的认定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（1）供应商直接或间接从采购人或采购代理机构处获得其他供应商的响应情况，并修改其响投标文件；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（2）评审活动开始前供应商直接或间接从采购人、采购代理机构或监管部门处获得评标委员会组成人员情况；</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（3）供应商接受采购人或采购代理机构授意撤换、修改投标文件；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（4）供应商之间协商报价、技术方案等实质性内容；</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（5）属于同一集团、协会、商会等组织成员的供应商按照该组织要求协同投标；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（6）供应商之间事先约定由某一特定供应商中标；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（7）供应商之间商定部分供应商放弃参与或者放弃中标；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（8）供应商与采购人或采购代理机构之间、供应商相互之间为谋求特定供应商中标或者排斥其他供应商的其他串通行为；</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（9）不同供应商的投标文件由同一单位或者个人编制；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（10）不同供应商委托同一单位或者个人办理投标事宜；</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（11）不同供应商投标文件相互混装的；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（12）不同供应商投标文件中的相关人员出现同一人的；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（13）不同供应商投标文件中内容出现异常一致或者投标报价呈规律性差异的；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（14）不同供应商的投标文件载明的项目管理人员或者联系人员为同一人的；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5、评标委员会将对确定为实质性响应的投标文件进行进一步的审核，看其在报价中是否有计算上或累加上的算术错误，修正错误的原则如下：</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（1）投标文件中开标一览表内容与投标文件中投标报价明细表内容不一致的，以开标一览表为准；</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（2）大写金额和小写金额不一致时，以大写金额为准进行；</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 </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评标委员会将按上述修正错误的方法调整投标文件中的投标报价，同时出现两种以上不一致的，按照前款规定的顺序修正。修正后的报价按规定经供应商确认后产生约束力，供应商不确认的，其投标无效。</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6、评标委员会将允许投标供应商修正投标文件中不构成重大偏离的、微小的、非正规的、不一致的或不规则的非实质性内容，但这些修改不能影响评标结果的名次排列。</w:t>
      </w:r>
      <w:r/>
    </w:p>
    <w:p>
      <w:pPr>
        <w:ind w:firstLine="518"/>
        <w:spacing w:line="560" w:lineRule="exact"/>
        <w:rPr>
          <w:rFonts w:hint="eastAsia" w:ascii="仿宋" w:hAnsi="仿宋" w:eastAsia="仿宋"/>
          <w:sz w:val="28"/>
          <w:szCs w:val="28"/>
        </w:rPr>
      </w:pPr>
      <w:r/>
      <w:bookmarkStart w:id="19" w:name="_Toc20823304"/>
      <w:r/>
      <w:bookmarkStart w:id="20" w:name="_Toc16938548"/>
      <w:r/>
      <w:bookmarkStart w:id="21" w:name="_Toc513029232"/>
      <w:r>
        <w:rPr>
          <w:rFonts w:hint="eastAsia" w:ascii="仿宋" w:hAnsi="仿宋" w:eastAsia="仿宋"/>
          <w:sz w:val="28"/>
          <w:szCs w:val="28"/>
        </w:rPr>
        <w:t xml:space="preserve">评审过程的澄清</w:t>
      </w:r>
      <w:bookmarkEnd w:id="19"/>
      <w:r/>
      <w:bookmarkEnd w:id="20"/>
      <w:r/>
      <w:bookmarkEnd w:id="21"/>
      <w:r>
        <w:rPr>
          <w:rFonts w:hint="eastAsia" w:ascii="仿宋" w:hAnsi="仿宋" w:eastAsia="仿宋"/>
          <w:sz w:val="28"/>
          <w:szCs w:val="28"/>
        </w:rPr>
        <w:t xml:space="preserve">、说明和更正</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在对投标文件的有效性、完整性和响应程度进行审查时，可以要求供应商对投标文件中含义不明确、同类问题表述不一致或者有明显文字和计算错误的内容等作出必要的澄清、说明或者更正。供应商的澄清、说明或者更正不得超出投标文件的范围或者改变投标文件的实质性内容。</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接到评标委员会要求的供应商应派人按评标委员会通知的时间做出书面澄清、说明或更正。供应商为法人的，供应商的澄清、说明或者更正应当由法定代表人或授权代表签字或者加盖公章；由授权代表签字的，应当附法人授权书。供应商为其他组织的，应当由其负责人或授权代表签字或者加盖公章；由授权代表签字的，应当附负责人授权书。供应商为自然人的，应当由本人签字并附身份证明。</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 接到评标委员会澄清要求的供应商如未按规定或在合理时间内做出澄清，其风险由供应商自行承担。</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提供相同品牌产品的不同供应商参加同一合同项下投标的认定。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采用最低评标价法的采购项目，以其中通过资格审查、符合性审查且报价最低的供应商参加评标；报价相同的，采取随机抽取方式确定，其他投标无效。</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采取随机抽取方式确定，其他同品牌供应商不作为预中标候选人。</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非单一产品采购项目，采购人根据采购项目技术构成、产品价格比重等合理确定核心产品，并在招标文件中载明。多家供应商提供的核心产品品牌相同的，按前两款规定处理。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投标文件的比较和评价</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评标委员会仅对确定为实质性响应招标文件要求的投标进行比较和评价。</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认为供应商的报价明显低于其他通过符合性审查供应商的报价，有可能影响产品质量或者不能诚信履约的，应当要求其在评标现场规定的时间内提供书面说明，必要时提交相关证明材料；若该供应商拒绝说明或未在规定时间内提供书面说明，或虽有书面说明但仍无法证明其报价合理性的，评标委员会应当将其作为无效投标处理。</w:t>
      </w:r>
      <w:r/>
    </w:p>
    <w:p>
      <w:pPr>
        <w:ind w:firstLine="518"/>
        <w:spacing w:line="560" w:lineRule="exact"/>
        <w:rPr>
          <w:rFonts w:hint="eastAsia" w:ascii="仿宋" w:hAnsi="仿宋" w:eastAsia="仿宋"/>
          <w:sz w:val="28"/>
          <w:szCs w:val="28"/>
        </w:rPr>
      </w:pPr>
      <w:r>
        <w:rPr>
          <w:rFonts w:ascii="Calibri" w:hAnsi="Calibri" w:eastAsia="仿宋" w:cs="Calibri"/>
          <w:sz w:val="28"/>
          <w:szCs w:val="28"/>
        </w:rPr>
        <w:t xml:space="preserve"> </w:t>
      </w:r>
      <w:r>
        <w:rPr>
          <w:rFonts w:hint="eastAsia" w:ascii="仿宋" w:hAnsi="仿宋" w:eastAsia="仿宋"/>
          <w:sz w:val="28"/>
          <w:szCs w:val="28"/>
        </w:rPr>
        <w:t xml:space="preserve">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259"/>
        <w:spacing w:line="560" w:lineRule="exact"/>
        <w:rPr>
          <w:rFonts w:ascii="仿宋_GB2312" w:eastAsia="仿宋_GB2312"/>
          <w:b/>
          <w:color w:val="ee0000"/>
          <w:sz w:val="28"/>
          <w:szCs w:val="28"/>
        </w:rPr>
      </w:pPr>
      <w:r>
        <w:rPr>
          <w:rFonts w:hint="eastAsia" w:ascii="仿宋_GB2312" w:eastAsia="仿宋_GB2312"/>
          <w:b/>
          <w:color w:val="ee0000"/>
          <w:sz w:val="28"/>
          <w:szCs w:val="28"/>
        </w:rPr>
        <w:t xml:space="preserve">强化政府采购异常低价审查</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(一)采购人应当在采购文件中明确，政府采购评审中出现下列情形之一的，评审委员会应当启动异常低价投标(响应)审查程序: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1.投标(响应)报价低于全部通过符合性审查供应商投标(响应)报价平均值50%的，即投标(响应)报价&lt;全部通过符合性审查供应商投标(响应)报价平均值X50%;</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2.投标(响应)报价低于通过符合性审查的次低报价供应商投标(响应)报价50%的，即投标(响应)报价〈通过符合性审查的次低报价供应商投标(响应)报价X50%;</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3.投标(响应)报价低于采购项目最高限价45%的，即投标(响应)报价&lt;采购项目最高限价X45%;</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采购人可以结合具体项目实际情况，提高上述第1项至第3项中启动异常低价投标(响应)审查的数值标准，但是最高不得超过65%。</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相关法律法规对供应商报价有规定的，从其规定。</w:t>
      </w:r>
      <w:r/>
    </w:p>
    <w:p>
      <w:pPr>
        <w:ind w:firstLine="518"/>
        <w:spacing w:line="560" w:lineRule="exact"/>
        <w:rPr>
          <w:rFonts w:ascii="仿宋_GB2312" w:eastAsia="仿宋_GB2312"/>
          <w:b/>
          <w:sz w:val="28"/>
          <w:szCs w:val="28"/>
        </w:rPr>
      </w:pPr>
      <w:r>
        <w:rPr>
          <w:rFonts w:hint="eastAsia" w:ascii="仿宋_GB2312" w:eastAsia="仿宋_GB2312"/>
          <w:b/>
          <w:sz w:val="28"/>
          <w:szCs w:val="28"/>
        </w:rPr>
        <w:t xml:space="preserve">评标办法和标准</w:t>
      </w:r>
      <w:r/>
    </w:p>
    <w:p>
      <w:pPr>
        <w:ind w:firstLine="520"/>
        <w:jc w:val="left"/>
        <w:spacing w:line="560" w:lineRule="exact"/>
        <w:shd w:val="clear" w:color="auto" w:fill="ffffff"/>
        <w:widowControl/>
        <w:rPr>
          <w:rFonts w:hint="eastAsia" w:ascii="仿宋" w:hAnsi="仿宋" w:eastAsia="仿宋"/>
          <w:b/>
          <w:sz w:val="28"/>
          <w:szCs w:val="28"/>
        </w:rPr>
      </w:pPr>
      <w:r>
        <w:rPr>
          <w:rFonts w:hint="eastAsia" w:ascii="仿宋" w:hAnsi="仿宋" w:eastAsia="仿宋"/>
          <w:b/>
          <w:sz w:val="28"/>
          <w:szCs w:val="28"/>
        </w:rPr>
        <w:t xml:space="preserve">1、政府采购履约资金扶持政策</w:t>
      </w:r>
      <w:r/>
    </w:p>
    <w:p>
      <w:pPr>
        <w:ind w:firstLine="520"/>
        <w:jc w:val="left"/>
        <w:spacing w:line="560" w:lineRule="exact"/>
        <w:shd w:val="clear" w:color="auto" w:fill="ffffff"/>
        <w:widowControl/>
        <w:rPr>
          <w:rFonts w:hint="eastAsia" w:ascii="仿宋" w:hAnsi="仿宋" w:eastAsia="仿宋"/>
          <w:b/>
          <w:sz w:val="28"/>
          <w:szCs w:val="28"/>
        </w:rPr>
      </w:pPr>
      <w:r>
        <w:rPr>
          <w:rFonts w:hint="eastAsia" w:ascii="仿宋" w:hAnsi="仿宋" w:eastAsia="仿宋"/>
          <w:b/>
          <w:sz w:val="28"/>
          <w:szCs w:val="28"/>
        </w:rPr>
        <w:t xml:space="preserve">中标供应商可凭政府采购合同办理融资贷款。</w:t>
      </w:r>
      <w:r/>
    </w:p>
    <w:p>
      <w:pPr>
        <w:ind w:firstLine="520"/>
        <w:jc w:val="left"/>
        <w:spacing w:line="560" w:lineRule="exact"/>
        <w:shd w:val="clear" w:color="auto" w:fill="ffffff"/>
        <w:widowControl/>
      </w:pPr>
      <w:r>
        <w:rPr>
          <w:rFonts w:hint="eastAsia" w:ascii="仿宋" w:hAnsi="仿宋" w:eastAsia="仿宋"/>
          <w:b/>
          <w:sz w:val="28"/>
          <w:szCs w:val="28"/>
        </w:rPr>
        <w:t xml:space="preserve">咨询电话：张女士，0523-</w:t>
      </w:r>
      <w:r>
        <w:rPr>
          <w:rFonts w:hint="eastAsia" w:ascii="仿宋" w:hAnsi="仿宋" w:eastAsia="仿宋"/>
          <w:b/>
          <w:sz w:val="28"/>
          <w:szCs w:val="28"/>
        </w:rPr>
        <w:t xml:space="preserve">82020605</w:t>
      </w:r>
      <w:r>
        <w:rPr>
          <w:rFonts w:hint="eastAsia" w:ascii="仿宋" w:hAnsi="仿宋" w:eastAsia="仿宋"/>
          <w:b/>
          <w:sz w:val="28"/>
          <w:szCs w:val="28"/>
        </w:rPr>
        <w:t xml:space="preserve">。</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2、针对中小微企业的评审优惠：</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根据财政部、工业和信息化部《政府采购促进中小企业发展管理办法》（财库〔2020〕46号）、江苏省财政厅《关于新冠肺炎疫情防控期间加大政府采购支持中小微企业力</w:t>
      </w:r>
      <w:r>
        <w:rPr>
          <w:rFonts w:hint="eastAsia" w:ascii="仿宋" w:hAnsi="仿宋" w:eastAsia="仿宋"/>
          <w:sz w:val="28"/>
          <w:szCs w:val="28"/>
        </w:rPr>
        <w:t xml:space="preserve">度的通知》（苏财购〔2020〕19号）的通知规定，对属于中小微企业单位给予评审优惠。</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在政府采购活动中，供应商提供的货物、工程或者服务符合下列情形的，享受本办法规定的中小企业扶持政策：</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（一）在货物采购项目中，货物由中小企业制造，即货物由中小企业生产且使用该中小企业商号或者注册商标；</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（二）在工程采购项目中，工程由中小企业承建，即工程施工单位为中小企业；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（三）在服务采购项目中，服务由中小企业承接，即提供服务的人员为中小企业依照《中华人民共和国劳动合同法》订立劳动合同的从业人员。</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在货物采购项目中，供应商提供的货物既有中小企业制造货物，也有大型企业制造货物的，不享受本办法规定的中小企业扶持政策。</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联合体形式参加政府采购活动，联合体各方均为中小企业的，联合体视同中小企业。其中，联合体各方均为小微企业的，联合体视同小微企业。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供应商根据情况在</w:t>
      </w:r>
      <w:r>
        <w:rPr>
          <w:rFonts w:hint="eastAsia" w:ascii="仿宋" w:hAnsi="仿宋" w:eastAsia="仿宋"/>
          <w:sz w:val="28"/>
          <w:szCs w:val="28"/>
        </w:rPr>
        <w:t xml:space="preserve">投标</w:t>
      </w:r>
      <w:r>
        <w:rPr>
          <w:rFonts w:hint="eastAsia" w:ascii="仿宋" w:hAnsi="仿宋" w:eastAsia="仿宋"/>
          <w:sz w:val="28"/>
          <w:szCs w:val="28"/>
        </w:rPr>
        <w:t xml:space="preserve">响应文件中提供的《中小企业声明函》（详见本</w:t>
      </w:r>
      <w:r>
        <w:rPr>
          <w:rFonts w:hint="eastAsia" w:ascii="仿宋" w:hAnsi="仿宋" w:eastAsia="仿宋"/>
          <w:sz w:val="28"/>
          <w:szCs w:val="28"/>
        </w:rPr>
        <w:t xml:space="preserve">招标</w:t>
      </w:r>
      <w:r>
        <w:rPr>
          <w:rFonts w:hint="eastAsia" w:ascii="仿宋" w:hAnsi="仿宋" w:eastAsia="仿宋"/>
          <w:sz w:val="28"/>
          <w:szCs w:val="28"/>
        </w:rPr>
        <w:t xml:space="preserve">文件附件七），企业标准请参照《关于印发中小企业划型标准规定的通知》（工信部联企业[2011]300号）文件规定自行填写。</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为方便广大中小企业、政府部门和社会公众识别企业规模类型，各单位参照国务院APP小微企业扶持政策查询或工信部http://202.106.120.146/baosong/appweb/orgScale.html网站查询。广大中小企业和各类社会机构填写企业所属的行业和指标数据自动生成企业规模类型测试结果。</w:t>
      </w:r>
      <w:r/>
    </w:p>
    <w:p>
      <w:pPr>
        <w:pStyle w:val="1149"/>
      </w:pPr>
      <w:r>
        <w:rPr>
          <w:rFonts w:ascii="宋体"/>
          <w:color w:val="000000"/>
          <w:sz w:val="24"/>
        </w:rPr>
        <mc:AlternateContent>
          <mc:Choice Requires="wpg">
            <w:drawing>
              <wp:inline xmlns:wp="http://schemas.openxmlformats.org/drawingml/2006/wordprocessingDrawing" distT="0" distB="0" distL="0" distR="0">
                <wp:extent cx="1692613" cy="1997075"/>
                <wp:effectExtent l="0" t="0" r="3175" b="3175"/>
                <wp:docPr id="11" name="图片 2"/>
                <wp:cNvGraphicFramePr/>
                <a:graphic xmlns:a="http://schemas.openxmlformats.org/drawingml/2006/main">
                  <a:graphicData uri="http://schemas.openxmlformats.org/drawingml/2006/picture">
                    <pic:pic xmlns:pic="http://schemas.openxmlformats.org/drawingml/2006/picture">
                      <pic:nvPicPr>
                        <pic:cNvPr id="36" name="图片 2 36"/>
                        <pic:cNvPicPr/>
                        <pic:nvPr/>
                      </pic:nvPicPr>
                      <pic:blipFill>
                        <a:blip r:embed="rId27"/>
                        <a:stretch/>
                      </pic:blipFill>
                      <pic:spPr bwMode="auto">
                        <a:xfrm>
                          <a:off x="0" y="0"/>
                          <a:ext cx="1710698" cy="2018413"/>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3.3pt;height:157.2pt;mso-wrap-distance-left:0.0pt;mso-wrap-distance-top:0.0pt;mso-wrap-distance-right:0.0pt;mso-wrap-distance-bottom:0.0pt;" stroked="f" strokeweight="0.75pt">
                <v:path textboxrect="0,0,0,0"/>
                <v:imagedata r:id="rId27" o:title=""/>
              </v:shape>
            </w:pict>
          </mc:Fallback>
        </mc:AlternateContent>
      </w:r>
      <w:r/>
    </w:p>
    <w:p>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如供应商符合上述规定的，对中小企业的报价给予10%的扣除，用扣除后的价格参与评审，如扣除后的价格为最低价的，则作为评标基准价，成交金额则以实际响应报价为准。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未按要求填写《中小企业声明函》（详见本</w:t>
      </w:r>
      <w:r>
        <w:rPr>
          <w:rFonts w:hint="eastAsia" w:ascii="仿宋" w:hAnsi="仿宋" w:eastAsia="仿宋"/>
          <w:sz w:val="28"/>
          <w:szCs w:val="28"/>
        </w:rPr>
        <w:t xml:space="preserve">招标</w:t>
      </w:r>
      <w:r>
        <w:rPr>
          <w:rFonts w:hint="eastAsia" w:ascii="仿宋" w:hAnsi="仿宋" w:eastAsia="仿宋"/>
          <w:sz w:val="28"/>
          <w:szCs w:val="28"/>
        </w:rPr>
        <w:t xml:space="preserve">文件附件七）或相关内容表述不清的，不得享受价格扣除。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供应商提供相关资料弄虚作假的，将按相关法律法规及</w:t>
      </w:r>
      <w:r>
        <w:rPr>
          <w:rFonts w:hint="eastAsia" w:ascii="仿宋" w:hAnsi="仿宋" w:eastAsia="仿宋"/>
          <w:sz w:val="28"/>
          <w:szCs w:val="28"/>
        </w:rPr>
        <w:t xml:space="preserve">招标</w:t>
      </w:r>
      <w:r>
        <w:rPr>
          <w:rFonts w:hint="eastAsia" w:ascii="仿宋" w:hAnsi="仿宋" w:eastAsia="仿宋"/>
          <w:sz w:val="28"/>
          <w:szCs w:val="28"/>
        </w:rPr>
        <w:t xml:space="preserve">（采购）文件规定进行处理。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3、残疾人福利单位价格扣除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（1）本项目对残疾人福利性单位视同小型、微型企业，给予10%的价格扣除，用扣除后的价格参与评审。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（2）残疾人福利单位需按照采购文件的要求提供《残疾人福利性单位声明函》。</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（3）残疾人福利单位标准请参照《关于促进残疾人就业政府采购政策的通知》（财库〔2017〕141号）。</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4、监狱和戒毒企业价格扣除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（1）本项目对监狱和戒毒企业（简称监狱企业）视同小型、微型企业，给予10%的价格扣除，用扣除后的价格参与评审。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（3）监狱企业标准请参照《关于政府采购支持监狱企业发展有关问题的通知》（财库[2014]68号）。</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5、残疾人福利单位、监狱企业属于小型、微型企业的，不重复享受政策。</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附：《中华人民共和国政府采购法》第七十七条</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w:t>
      </w:r>
      <w:r>
        <w:rPr>
          <w:rFonts w:hint="eastAsia" w:ascii="仿宋" w:hAnsi="仿宋" w:eastAsia="仿宋" w:cs="Arial"/>
          <w:color w:val="000000"/>
          <w:sz w:val="28"/>
          <w:szCs w:val="28"/>
          <w:shd w:val="clear" w:color="auto" w:fill="ffffff"/>
        </w:rPr>
        <w:t xml:space="preserve">究刑事责任。</w:t>
      </w:r>
      <w:r/>
    </w:p>
    <w:p>
      <w:pPr>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6、</w:t>
      </w:r>
      <w:r>
        <w:rPr>
          <w:rFonts w:hint="eastAsia" w:ascii="仿宋" w:hAnsi="仿宋" w:eastAsia="仿宋"/>
          <w:sz w:val="28"/>
          <w:szCs w:val="28"/>
        </w:rPr>
        <w:t xml:space="preserve">政府采购中实施本国产品标准及相关政策</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（1）本项目对采购本国产品给予政策支持</w:t>
      </w:r>
      <w:r>
        <w:rPr>
          <w:rFonts w:hint="eastAsia" w:ascii="仿宋" w:hAnsi="仿宋" w:eastAsia="仿宋"/>
          <w:color w:val="ee0000"/>
          <w:sz w:val="28"/>
          <w:szCs w:val="28"/>
        </w:rPr>
        <w:t xml:space="preserve">。</w:t>
      </w:r>
      <w:r>
        <w:rPr>
          <w:rFonts w:hint="eastAsia" w:ascii="仿宋" w:hAnsi="仿宋" w:eastAsia="仿宋"/>
          <w:color w:val="ee0000"/>
          <w:sz w:val="28"/>
          <w:szCs w:val="28"/>
        </w:rPr>
        <w:t xml:space="preserve"> </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w:t>
      </w:r>
      <w:r>
        <w:rPr>
          <w:rFonts w:hint="eastAsia" w:ascii="仿宋" w:hAnsi="仿宋" w:eastAsia="仿宋"/>
          <w:color w:val="ee0000"/>
          <w:sz w:val="28"/>
          <w:szCs w:val="28"/>
        </w:rPr>
        <w:t xml:space="preserve">采购本国产品的支持政策</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①</w:t>
      </w:r>
      <w:r>
        <w:rPr>
          <w:rFonts w:hint="eastAsia" w:ascii="仿宋" w:hAnsi="仿宋" w:eastAsia="仿宋"/>
          <w:color w:val="ee0000"/>
          <w:sz w:val="28"/>
          <w:szCs w:val="28"/>
        </w:rPr>
        <w:t xml:space="preserve"> 本项目政府采购活动中既有本国产品又有非本国产品参与竞争的，依法对本国产品给予价格评审优惠，对本国产品的报价给予 20%的价格扣除，用扣除后的价格参与评审。</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②</w:t>
      </w:r>
      <w:r>
        <w:rPr>
          <w:rFonts w:hint="eastAsia" w:ascii="仿宋" w:hAnsi="仿宋" w:eastAsia="仿宋"/>
          <w:color w:val="ee0000"/>
          <w:sz w:val="28"/>
          <w:szCs w:val="28"/>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仿宋" w:hAnsi="仿宋" w:eastAsia="仿宋"/>
          <w:color w:val="ee0000"/>
          <w:sz w:val="28"/>
          <w:szCs w:val="28"/>
        </w:rPr>
        <w:t xml:space="preserve">第四部分 投标文件格式”的“附件</w:t>
      </w:r>
      <w:r>
        <w:rPr>
          <w:rFonts w:hint="eastAsia" w:ascii="仿宋" w:hAnsi="仿宋" w:eastAsia="仿宋"/>
          <w:color w:val="ee0000"/>
          <w:sz w:val="28"/>
          <w:szCs w:val="28"/>
        </w:rPr>
        <w:t xml:space="preserve">4</w:t>
      </w:r>
      <w:r>
        <w:rPr>
          <w:rFonts w:hint="eastAsia" w:ascii="仿宋" w:hAnsi="仿宋" w:eastAsia="仿宋"/>
          <w:color w:val="ee0000"/>
          <w:sz w:val="28"/>
          <w:szCs w:val="28"/>
        </w:rPr>
        <w:t xml:space="preserve">投标</w:t>
      </w:r>
      <w:r>
        <w:rPr>
          <w:rFonts w:hint="eastAsia" w:ascii="仿宋" w:hAnsi="仿宋" w:eastAsia="仿宋"/>
          <w:color w:val="ee0000"/>
          <w:sz w:val="28"/>
          <w:szCs w:val="28"/>
        </w:rPr>
        <w:t xml:space="preserve">报价明细</w:t>
      </w:r>
      <w:r>
        <w:rPr>
          <w:rFonts w:hint="eastAsia" w:ascii="仿宋" w:hAnsi="仿宋" w:eastAsia="仿宋"/>
          <w:color w:val="ee0000"/>
          <w:sz w:val="28"/>
          <w:szCs w:val="28"/>
        </w:rPr>
        <w:t xml:space="preserve">表</w:t>
      </w:r>
      <w:r>
        <w:rPr>
          <w:rFonts w:hint="eastAsia" w:ascii="仿宋" w:hAnsi="仿宋" w:eastAsia="仿宋"/>
          <w:color w:val="ee0000"/>
          <w:sz w:val="28"/>
          <w:szCs w:val="28"/>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③</w:t>
      </w:r>
      <w:r>
        <w:rPr>
          <w:rFonts w:hint="eastAsia" w:ascii="仿宋" w:hAnsi="仿宋" w:eastAsia="仿宋"/>
          <w:color w:val="ee0000"/>
          <w:sz w:val="28"/>
          <w:szCs w:val="28"/>
        </w:rPr>
        <w:t xml:space="preserve"> 供应商需按照招标文件的要求提供《关于符合本国产品标准的声明函》（以下简称《声明函》），如不提供将不享受本国产品价格评审优惠。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④</w:t>
      </w:r>
      <w:r>
        <w:rPr>
          <w:rFonts w:hint="eastAsia" w:ascii="仿宋" w:hAnsi="仿宋" w:eastAsia="仿宋"/>
          <w:color w:val="ee0000"/>
          <w:sz w:val="28"/>
          <w:szCs w:val="28"/>
        </w:rPr>
        <w:t xml:space="preserve"> 供应商需在《声明函》中逐一、</w:t>
      </w:r>
      <w:r>
        <w:rPr>
          <w:rFonts w:ascii="仿宋" w:hAnsi="仿宋" w:eastAsia="仿宋"/>
          <w:color w:val="ee0000"/>
          <w:sz w:val="28"/>
          <w:szCs w:val="28"/>
        </w:rPr>
        <w:t xml:space="preserve">准确</w:t>
      </w:r>
      <w:r>
        <w:rPr>
          <w:rFonts w:hint="eastAsia" w:ascii="仿宋" w:hAnsi="仿宋" w:eastAsia="仿宋"/>
          <w:color w:val="ee0000"/>
          <w:sz w:val="28"/>
          <w:szCs w:val="28"/>
        </w:rPr>
        <w:t xml:space="preserve">填写产品名称、厂名、生产厂址三项信息（《声明函》中用斜线划除的地方无需填写），三</w:t>
      </w:r>
      <w:r>
        <w:rPr>
          <w:rFonts w:ascii="仿宋" w:hAnsi="仿宋" w:eastAsia="仿宋"/>
          <w:color w:val="ee0000"/>
          <w:sz w:val="28"/>
          <w:szCs w:val="28"/>
        </w:rPr>
        <w:t xml:space="preserve">项信息中</w:t>
      </w:r>
      <w:r>
        <w:rPr>
          <w:rFonts w:hint="eastAsia" w:ascii="仿宋" w:hAnsi="仿宋" w:eastAsia="仿宋"/>
          <w:color w:val="ee0000"/>
          <w:sz w:val="28"/>
          <w:szCs w:val="28"/>
        </w:rPr>
        <w:t xml:space="preserve">任意一项未填写的视为该项产品不符合本国产品标准，不享受本国产品价格评审优惠。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⑤</w:t>
      </w:r>
      <w:r>
        <w:rPr>
          <w:rFonts w:hint="eastAsia" w:ascii="仿宋" w:hAnsi="仿宋" w:eastAsia="仿宋"/>
          <w:color w:val="ee0000"/>
          <w:sz w:val="28"/>
          <w:szCs w:val="28"/>
        </w:rPr>
        <w:t xml:space="preserve"> 评标过程中，如发现供应商在《声明函》内容</w:t>
      </w:r>
      <w:r>
        <w:rPr>
          <w:rFonts w:ascii="仿宋" w:hAnsi="仿宋" w:eastAsia="仿宋"/>
          <w:color w:val="ee0000"/>
          <w:sz w:val="28"/>
          <w:szCs w:val="28"/>
        </w:rPr>
        <w:t xml:space="preserve">含义不明确、同类事项与投</w:t>
      </w:r>
      <w:r>
        <w:rPr>
          <w:rFonts w:hint="eastAsia" w:ascii="仿宋" w:hAnsi="仿宋" w:eastAsia="仿宋"/>
          <w:color w:val="ee0000"/>
          <w:sz w:val="28"/>
          <w:szCs w:val="28"/>
        </w:rPr>
        <w:t xml:space="preserve">标</w:t>
      </w:r>
      <w:r>
        <w:rPr>
          <w:rFonts w:ascii="仿宋" w:hAnsi="仿宋" w:eastAsia="仿宋"/>
          <w:color w:val="ee0000"/>
          <w:sz w:val="28"/>
          <w:szCs w:val="28"/>
        </w:rPr>
        <w:t xml:space="preserve">（</w:t>
      </w:r>
      <w:r>
        <w:rPr>
          <w:rFonts w:hint="eastAsia" w:ascii="仿宋" w:hAnsi="仿宋" w:eastAsia="仿宋"/>
          <w:color w:val="ee0000"/>
          <w:sz w:val="28"/>
          <w:szCs w:val="28"/>
        </w:rPr>
        <w:t xml:space="preserve">响应</w:t>
      </w:r>
      <w:r>
        <w:rPr>
          <w:rFonts w:ascii="仿宋" w:hAnsi="仿宋" w:eastAsia="仿宋"/>
          <w:color w:val="ee0000"/>
          <w:sz w:val="28"/>
          <w:szCs w:val="28"/>
        </w:rPr>
        <w:t xml:space="preserve">）</w:t>
      </w:r>
      <w:r>
        <w:rPr>
          <w:rFonts w:hint="eastAsia" w:ascii="仿宋" w:hAnsi="仿宋" w:eastAsia="仿宋"/>
          <w:color w:val="ee0000"/>
          <w:sz w:val="28"/>
          <w:szCs w:val="28"/>
        </w:rPr>
        <w:t xml:space="preserve">文件</w:t>
      </w:r>
      <w:r>
        <w:rPr>
          <w:rFonts w:ascii="仿宋" w:hAnsi="仿宋" w:eastAsia="仿宋"/>
          <w:color w:val="ee0000"/>
          <w:sz w:val="28"/>
          <w:szCs w:val="28"/>
        </w:rPr>
        <w:t xml:space="preserve">表述不一致或者有</w:t>
      </w:r>
      <w:r>
        <w:rPr>
          <w:rFonts w:hint="eastAsia" w:ascii="仿宋" w:hAnsi="仿宋" w:eastAsia="仿宋"/>
          <w:color w:val="ee0000"/>
          <w:sz w:val="28"/>
          <w:szCs w:val="28"/>
        </w:rPr>
        <w:t xml:space="preserve">明显</w:t>
      </w:r>
      <w:r>
        <w:rPr>
          <w:rFonts w:ascii="仿宋" w:hAnsi="仿宋" w:eastAsia="仿宋"/>
          <w:color w:val="ee0000"/>
          <w:sz w:val="28"/>
          <w:szCs w:val="28"/>
        </w:rPr>
        <w:t xml:space="preserve">文字错误等情况的</w:t>
      </w:r>
      <w:r>
        <w:rPr>
          <w:rFonts w:hint="eastAsia" w:ascii="仿宋" w:hAnsi="仿宋" w:eastAsia="仿宋"/>
          <w:color w:val="ee0000"/>
          <w:sz w:val="28"/>
          <w:szCs w:val="28"/>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w:t>
      </w:r>
      <w:r>
        <w:rPr>
          <w:rFonts w:hint="eastAsia" w:ascii="仿宋" w:hAnsi="仿宋" w:eastAsia="仿宋"/>
          <w:color w:val="ee0000"/>
          <w:sz w:val="28"/>
          <w:szCs w:val="28"/>
        </w:rPr>
        <w:t xml:space="preserve">形资产。</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59"/>
        <w:spacing w:line="52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t xml:space="preserve">一）提供虚假材料谋取中标、成交的；</w:t>
      </w:r>
      <w:r/>
    </w:p>
    <w:p>
      <w:pPr>
        <w:spacing w:line="560" w:lineRule="exact"/>
        <w:rPr>
          <w:rFonts w:hint="eastAsia" w:ascii="仿宋" w:hAnsi="仿宋" w:eastAsia="仿宋"/>
          <w:color w:val="ff0000"/>
          <w:sz w:val="28"/>
          <w:szCs w:val="28"/>
        </w:rPr>
      </w:pPr>
      <w:r>
        <w:rPr>
          <w:rFonts w:hint="eastAsia" w:ascii="仿宋" w:hAnsi="仿宋" w:eastAsia="仿宋"/>
          <w:color w:val="ff0000"/>
          <w:sz w:val="28"/>
          <w:szCs w:val="28"/>
        </w:rPr>
        <w:t xml:space="preserve">（二）“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1、本次评标采用综合评分法，由评标委员会根据评分办法规定的各项因素综合评定打分，按照最终得分由高到低的顺序排列。最终得分相同的，按照投标报价由低到高顺序排列。得分相同且投标报价相同的，由采购人采取随机抽取的方式确定排名顺序。</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2、最终得分=综合得分*（1±数值%）</w:t>
      </w:r>
      <w:r/>
    </w:p>
    <w:p>
      <w:pPr>
        <w:ind w:firstLine="518"/>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3、采购人确定最终得分最高且排名第一的供应商为中标供应商。</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评标时,评标委员会各成员应当独立对每个有效投标供应商的标书进行评价打分，然后汇总每个投标供应商每项评分因素的得分。</w:t>
      </w:r>
      <w:r/>
    </w:p>
    <w:p>
      <w:pPr>
        <w:ind w:firstLine="520"/>
        <w:spacing w:line="560" w:lineRule="exact"/>
        <w:rPr>
          <w:rFonts w:hint="eastAsia" w:ascii="仿宋" w:hAnsi="仿宋" w:eastAsia="仿宋" w:cs="仿宋"/>
          <w:b/>
          <w:bCs/>
          <w:sz w:val="28"/>
          <w:szCs w:val="28"/>
        </w:rPr>
      </w:pPr>
      <w:r/>
      <w:bookmarkStart w:id="22" w:name="_Hlk177935305"/>
      <w:r>
        <w:rPr>
          <w:rFonts w:hint="eastAsia" w:ascii="仿宋" w:hAnsi="仿宋" w:eastAsia="仿宋" w:cs="仿宋"/>
          <w:b/>
          <w:bCs/>
          <w:sz w:val="28"/>
          <w:szCs w:val="28"/>
        </w:rPr>
        <w:t xml:space="preserve">（附评分办法）</w:t>
      </w:r>
      <w:bookmarkEnd w:id="22"/>
      <w:r/>
      <w:r/>
    </w:p>
    <w:p>
      <w:pPr>
        <w:ind w:firstLine="520"/>
        <w:spacing w:line="540" w:lineRule="exact"/>
        <w:rPr>
          <w:rFonts w:hint="eastAsia" w:ascii="仿宋" w:hAnsi="仿宋" w:eastAsia="仿宋"/>
          <w:b/>
          <w:bCs/>
          <w:color w:val="000000"/>
          <w:sz w:val="28"/>
          <w:szCs w:val="28"/>
        </w:rPr>
        <w:outlineLvl w:val="0"/>
      </w:pPr>
      <w:r>
        <w:rPr>
          <w:rFonts w:hint="eastAsia" w:ascii="仿宋" w:hAnsi="仿宋" w:eastAsia="仿宋"/>
          <w:b/>
          <w:bCs/>
          <w:color w:val="000000"/>
          <w:sz w:val="28"/>
          <w:szCs w:val="28"/>
        </w:rPr>
        <w:t xml:space="preserve">一、价格F1(</w:t>
      </w:r>
      <w:r>
        <w:rPr>
          <w:rFonts w:ascii="仿宋" w:hAnsi="仿宋" w:eastAsia="仿宋"/>
          <w:b/>
          <w:bCs/>
          <w:color w:val="000000"/>
          <w:sz w:val="28"/>
          <w:szCs w:val="28"/>
        </w:rPr>
        <w:t xml:space="preserve">3</w:t>
      </w:r>
      <w:r>
        <w:rPr>
          <w:rFonts w:hint="eastAsia" w:ascii="仿宋" w:hAnsi="仿宋" w:eastAsia="仿宋"/>
          <w:b/>
          <w:bCs/>
          <w:color w:val="000000"/>
          <w:sz w:val="28"/>
          <w:szCs w:val="28"/>
        </w:rPr>
        <w:t xml:space="preserve">0分)</w:t>
      </w:r>
      <w:r/>
    </w:p>
    <w:p>
      <w:pPr>
        <w:ind w:firstLine="518"/>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满足招标文件要求且报价最低的投标报价为评标基准价，其价格分为满分</w:t>
      </w:r>
      <w:r>
        <w:rPr>
          <w:rFonts w:ascii="仿宋" w:hAnsi="仿宋" w:eastAsia="仿宋"/>
          <w:color w:val="000000"/>
          <w:sz w:val="28"/>
          <w:szCs w:val="28"/>
        </w:rPr>
        <w:t xml:space="preserve">3</w:t>
      </w:r>
      <w:r>
        <w:rPr>
          <w:rFonts w:hint="eastAsia" w:ascii="仿宋" w:hAnsi="仿宋" w:eastAsia="仿宋"/>
          <w:color w:val="000000"/>
          <w:sz w:val="28"/>
          <w:szCs w:val="28"/>
        </w:rPr>
        <w:t xml:space="preserve">0分。其他供应商的价格分按下列公式计算：投标报价得分=（评标基准价/投标报价）×30%</w:t>
      </w:r>
      <w:r>
        <w:rPr>
          <w:rFonts w:hint="eastAsia" w:ascii="仿宋" w:hAnsi="仿宋" w:eastAsia="仿宋"/>
          <w:color w:val="000000"/>
          <w:sz w:val="28"/>
          <w:szCs w:val="28"/>
        </w:rPr>
        <w:t xml:space="preserve">×100。（分值计算结果保留两位小数）</w:t>
      </w:r>
      <w:r/>
    </w:p>
    <w:p>
      <w:pPr>
        <w:ind w:firstLine="520"/>
        <w:spacing w:line="540" w:lineRule="exact"/>
        <w:rPr>
          <w:rFonts w:hint="eastAsia" w:ascii="仿宋" w:hAnsi="仿宋" w:eastAsia="仿宋"/>
          <w:b/>
          <w:bCs/>
          <w:color w:val="000000"/>
          <w:sz w:val="28"/>
          <w:szCs w:val="28"/>
        </w:rPr>
        <w:outlineLvl w:val="0"/>
      </w:pPr>
      <w:r>
        <w:rPr>
          <w:rFonts w:hint="eastAsia" w:ascii="仿宋" w:hAnsi="仿宋" w:eastAsia="仿宋"/>
          <w:b/>
          <w:bCs/>
          <w:color w:val="000000"/>
          <w:sz w:val="28"/>
          <w:szCs w:val="28"/>
        </w:rPr>
        <w:t xml:space="preserve">二、企业综合实力F2（</w:t>
      </w:r>
      <w:r>
        <w:rPr>
          <w:rFonts w:hint="eastAsia" w:ascii="仿宋" w:hAnsi="仿宋" w:eastAsia="仿宋"/>
          <w:b/>
          <w:bCs/>
          <w:color w:val="000000"/>
          <w:sz w:val="28"/>
          <w:szCs w:val="28"/>
        </w:rPr>
        <w:t xml:space="preserve">23</w:t>
      </w:r>
      <w:r>
        <w:rPr>
          <w:rFonts w:hint="eastAsia" w:ascii="仿宋" w:hAnsi="仿宋" w:eastAsia="仿宋"/>
          <w:b/>
          <w:bCs/>
          <w:color w:val="000000"/>
          <w:sz w:val="28"/>
          <w:szCs w:val="28"/>
        </w:rPr>
        <w:t xml:space="preserve">分）</w:t>
      </w:r>
      <w:r/>
    </w:p>
    <w:p>
      <w:pPr>
        <w:ind w:firstLine="518"/>
        <w:jc w:val="left"/>
        <w:spacing w:line="560" w:lineRule="exact"/>
        <w:shd w:val="clear" w:color="auto" w:fill="ffffff"/>
        <w:widowControl/>
        <w:rPr>
          <w:rFonts w:hint="eastAsia" w:ascii="仿宋" w:hAnsi="仿宋" w:eastAsia="仿宋"/>
          <w:color w:val="000000" w:themeColor="text1"/>
          <w:sz w:val="28"/>
          <w:szCs w:val="28"/>
        </w:rPr>
      </w:pPr>
      <w:r>
        <w:rPr>
          <w:rFonts w:hint="eastAsia" w:ascii="仿宋" w:hAnsi="仿宋" w:eastAsia="仿宋" w:cs="仿宋"/>
          <w:color w:val="000000" w:themeColor="text1"/>
          <w:sz w:val="28"/>
          <w:szCs w:val="28"/>
        </w:rPr>
        <w:t xml:space="preserve">1、</w:t>
      </w:r>
      <w:bookmarkStart w:id="23" w:name="OLE_LINK12"/>
      <w:r/>
      <w:bookmarkStart w:id="24" w:name="OLE_LINK11"/>
      <w:r>
        <w:rPr>
          <w:rFonts w:hint="eastAsia" w:ascii="仿宋" w:hAnsi="仿宋" w:eastAsia="仿宋"/>
          <w:color w:val="000000" w:themeColor="text1"/>
          <w:sz w:val="28"/>
          <w:szCs w:val="28"/>
        </w:rPr>
        <w:t xml:space="preserve">体系证书（</w:t>
      </w:r>
      <w:r>
        <w:rPr>
          <w:rFonts w:hint="eastAsia" w:ascii="仿宋" w:hAnsi="仿宋" w:eastAsia="仿宋"/>
          <w:color w:val="000000" w:themeColor="text1"/>
          <w:sz w:val="28"/>
          <w:szCs w:val="28"/>
        </w:rPr>
        <w:t xml:space="preserve">3</w:t>
      </w:r>
      <w:r>
        <w:rPr>
          <w:rFonts w:hint="eastAsia" w:ascii="仿宋" w:hAnsi="仿宋" w:eastAsia="仿宋"/>
          <w:color w:val="000000" w:themeColor="text1"/>
          <w:sz w:val="28"/>
          <w:szCs w:val="28"/>
        </w:rPr>
        <w:t xml:space="preserve">分）：投标人具有有效期内的</w:t>
      </w:r>
      <w:r>
        <w:rPr>
          <w:rFonts w:ascii="仿宋" w:hAnsi="仿宋" w:eastAsia="仿宋"/>
          <w:color w:val="000000" w:themeColor="text1"/>
          <w:sz w:val="28"/>
          <w:szCs w:val="28"/>
        </w:rPr>
        <w:t xml:space="preserve">经国家认证认可监督管理委员会平台备案</w:t>
      </w:r>
      <w:r>
        <w:rPr>
          <w:rFonts w:hint="eastAsia" w:ascii="仿宋" w:hAnsi="仿宋" w:eastAsia="仿宋"/>
          <w:color w:val="000000" w:themeColor="text1"/>
          <w:sz w:val="28"/>
          <w:szCs w:val="28"/>
        </w:rPr>
        <w:t xml:space="preserve">的质量管理体系认证、</w:t>
      </w:r>
      <w:r>
        <w:rPr>
          <w:rFonts w:ascii="仿宋" w:hAnsi="仿宋" w:eastAsia="仿宋" w:cs="仿宋"/>
          <w:color w:val="000000" w:themeColor="text1"/>
          <w:sz w:val="28"/>
        </w:rPr>
        <w:t xml:space="preserve">绿色管理体系认证、培训管理体系认证证书的，有1个得1分，最高得3分</w:t>
      </w:r>
      <w:r>
        <w:rPr>
          <w:rFonts w:hint="eastAsia" w:ascii="仿宋" w:hAnsi="仿宋" w:eastAsia="仿宋"/>
          <w:color w:val="000000" w:themeColor="text1"/>
          <w:sz w:val="28"/>
          <w:szCs w:val="28"/>
        </w:rPr>
        <w:t xml:space="preserve">。（提供证书原件</w:t>
      </w:r>
      <w:r>
        <w:rPr>
          <w:rFonts w:hint="eastAsia" w:ascii="仿宋" w:hAnsi="仿宋" w:eastAsia="仿宋"/>
          <w:color w:val="000000" w:themeColor="text1"/>
          <w:sz w:val="28"/>
          <w:szCs w:val="28"/>
        </w:rPr>
        <w:t xml:space="preserve">扫描件</w:t>
      </w:r>
      <w:r>
        <w:rPr>
          <w:rFonts w:hint="eastAsia" w:ascii="仿宋" w:hAnsi="仿宋" w:eastAsia="仿宋" w:cs="仿宋"/>
          <w:color w:val="000000" w:themeColor="text1"/>
          <w:sz w:val="28"/>
          <w:szCs w:val="28"/>
        </w:rPr>
        <w:t xml:space="preserve">及国家认监委平台查询截图，未提供不得分</w:t>
      </w:r>
      <w:r>
        <w:rPr>
          <w:rFonts w:hint="eastAsia" w:ascii="仿宋" w:hAnsi="仿宋" w:eastAsia="仿宋"/>
          <w:color w:val="000000" w:themeColor="text1"/>
          <w:sz w:val="28"/>
          <w:szCs w:val="28"/>
        </w:rPr>
        <w:t xml:space="preserve">）</w:t>
      </w:r>
      <w:bookmarkEnd w:id="23"/>
      <w:r/>
      <w:bookmarkEnd w:id="24"/>
      <w:r/>
      <w:r/>
    </w:p>
    <w:p>
      <w:pPr>
        <w:ind w:firstLine="518"/>
        <w:jc w:val="left"/>
        <w:spacing w:line="560" w:lineRule="exact"/>
        <w:shd w:val="clear" w:color="auto" w:fill="ffffff"/>
        <w:widowControl/>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2、</w:t>
      </w:r>
      <w:bookmarkStart w:id="25" w:name="OLE_LINK14"/>
      <w:r>
        <w:rPr>
          <w:rFonts w:hint="eastAsia" w:ascii="仿宋" w:hAnsi="仿宋" w:eastAsia="仿宋"/>
          <w:color w:val="000000" w:themeColor="text1"/>
          <w:sz w:val="28"/>
          <w:szCs w:val="28"/>
        </w:rPr>
        <w:t xml:space="preserve">企业资质（2分）：投标人具有行政主管部门颁发的有效期内</w:t>
      </w:r>
      <w:r>
        <w:rPr>
          <w:rFonts w:hint="eastAsia" w:ascii="仿宋" w:hAnsi="仿宋" w:eastAsia="仿宋"/>
          <w:color w:val="000000" w:themeColor="text1"/>
          <w:sz w:val="28"/>
          <w:szCs w:val="28"/>
        </w:rPr>
        <w:t xml:space="preserve">的</w:t>
      </w:r>
      <w:r>
        <w:rPr>
          <w:rFonts w:ascii="仿宋" w:hAnsi="仿宋" w:eastAsia="仿宋"/>
          <w:color w:val="000000" w:themeColor="text1"/>
          <w:sz w:val="28"/>
          <w:szCs w:val="28"/>
        </w:rPr>
        <w:t xml:space="preserve">机电工程施工总承包叁级及以上资质得2分</w:t>
      </w:r>
      <w:r>
        <w:rPr>
          <w:rFonts w:hint="eastAsia" w:ascii="仿宋" w:hAnsi="仿宋" w:eastAsia="仿宋"/>
          <w:color w:val="000000" w:themeColor="text1"/>
          <w:sz w:val="28"/>
          <w:szCs w:val="28"/>
        </w:rPr>
        <w:t xml:space="preserve">。（提供证书原件扫描件，未提供不得分）</w:t>
      </w:r>
      <w:bookmarkEnd w:id="25"/>
      <w:r/>
      <w:r/>
    </w:p>
    <w:p>
      <w:pPr>
        <w:ind w:firstLine="518"/>
        <w:rPr>
          <w:rFonts w:hint="eastAsia" w:ascii="仿宋" w:hAnsi="仿宋" w:eastAsia="仿宋" w:cs="仿宋"/>
          <w:color w:val="000000" w:themeColor="text1"/>
          <w:sz w:val="28"/>
        </w:rPr>
      </w:pPr>
      <w:r>
        <w:rPr>
          <w:rFonts w:hint="eastAsia" w:ascii="仿宋" w:hAnsi="仿宋" w:eastAsia="仿宋" w:cs="仿宋"/>
          <w:color w:val="000000" w:themeColor="text1"/>
          <w:sz w:val="28"/>
          <w:szCs w:val="28"/>
        </w:rPr>
        <w:t xml:space="preserve">3、</w:t>
      </w:r>
      <w:bookmarkStart w:id="26" w:name="OLE_LINK15"/>
      <w:r>
        <w:rPr>
          <w:rFonts w:hint="eastAsia" w:ascii="仿宋" w:hAnsi="仿宋" w:eastAsia="仿宋" w:cs="仿宋"/>
          <w:color w:val="000000" w:themeColor="text1"/>
          <w:sz w:val="28"/>
          <w:szCs w:val="28"/>
        </w:rPr>
        <w:t xml:space="preserve">业绩（3分）：</w:t>
      </w:r>
      <w:r>
        <w:rPr>
          <w:rFonts w:hint="eastAsia" w:ascii="仿宋" w:hAnsi="仿宋" w:eastAsia="仿宋"/>
          <w:color w:val="000000" w:themeColor="text1"/>
          <w:sz w:val="28"/>
          <w:szCs w:val="28"/>
        </w:rPr>
        <w:t xml:space="preserve">投标人</w:t>
      </w:r>
      <w:bookmarkEnd w:id="26"/>
      <w:r>
        <w:rPr>
          <w:rFonts w:ascii="仿宋" w:hAnsi="仿宋" w:eastAsia="仿宋" w:cs="仿宋"/>
          <w:color w:val="000000" w:themeColor="text1"/>
          <w:sz w:val="28"/>
        </w:rPr>
        <w:t xml:space="preserve">自2023年以来（时间以合同签订日期为准）承担过类似项目（</w:t>
      </w:r>
      <w:r>
        <w:rPr>
          <w:rFonts w:ascii="仿宋" w:hAnsi="仿宋" w:eastAsia="仿宋" w:cs="仿宋"/>
          <w:color w:val="000000" w:themeColor="text1"/>
          <w:sz w:val="28"/>
        </w:rPr>
        <w:t xml:space="preserve">数字化农业</w:t>
      </w:r>
      <w:r>
        <w:rPr>
          <w:rFonts w:hint="eastAsia" w:ascii="仿宋" w:hAnsi="仿宋" w:eastAsia="仿宋" w:cs="仿宋"/>
          <w:color w:val="000000" w:themeColor="text1"/>
          <w:sz w:val="28"/>
        </w:rPr>
        <w:t xml:space="preserve">或</w:t>
      </w:r>
      <w:r>
        <w:rPr>
          <w:rFonts w:ascii="仿宋" w:hAnsi="仿宋" w:eastAsia="仿宋" w:cs="仿宋"/>
          <w:color w:val="000000" w:themeColor="text1"/>
          <w:sz w:val="28"/>
        </w:rPr>
        <w:t xml:space="preserve">智慧农业或农业信息化系统建设</w:t>
      </w:r>
      <w:r>
        <w:rPr>
          <w:rFonts w:ascii="仿宋" w:hAnsi="仿宋" w:eastAsia="仿宋" w:cs="仿宋"/>
          <w:color w:val="000000" w:themeColor="text1"/>
          <w:sz w:val="28"/>
        </w:rPr>
        <w:t xml:space="preserve">）业绩的，有一个得1分，最高得3分。（提供中标（成交）通知书和合同原件</w:t>
      </w:r>
      <w:r>
        <w:rPr>
          <w:rFonts w:hint="eastAsia" w:ascii="仿宋" w:hAnsi="仿宋" w:eastAsia="仿宋" w:cs="仿宋"/>
          <w:color w:val="000000" w:themeColor="text1"/>
          <w:sz w:val="28"/>
        </w:rPr>
        <w:t xml:space="preserve">扫描</w:t>
      </w:r>
      <w:r>
        <w:rPr>
          <w:rFonts w:ascii="仿宋" w:hAnsi="仿宋" w:eastAsia="仿宋" w:cs="仿宋"/>
          <w:color w:val="000000" w:themeColor="text1"/>
          <w:sz w:val="28"/>
        </w:rPr>
        <w:t xml:space="preserve">件，未提供不得分）</w:t>
      </w:r>
      <w:r/>
    </w:p>
    <w:p>
      <w:pPr>
        <w:ind w:firstLine="518"/>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软件著作权（5分）：投标人或产品供应商具备智能监控、虫情监测、土壤墒情监测、气象数据分析、远程控制、灌溉测控、节水灌溉决策、农机作业质量监管、视频图像分析、大数据处理与深度挖掘等相关领域的软件著作权，</w:t>
      </w:r>
      <w:r>
        <w:rPr>
          <w:rFonts w:hint="eastAsia" w:ascii="仿宋" w:hAnsi="仿宋" w:eastAsia="仿宋" w:cs="仿宋"/>
          <w:color w:val="000000" w:themeColor="text1"/>
          <w:sz w:val="28"/>
          <w:szCs w:val="28"/>
        </w:rPr>
        <w:t xml:space="preserve">每有一个的0</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rPr>
        <w:t xml:space="preserve">5分</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rPr>
        <w:t xml:space="preserve">最高得</w:t>
      </w:r>
      <w:r>
        <w:rPr>
          <w:rFonts w:hint="eastAsia" w:ascii="仿宋" w:hAnsi="仿宋" w:eastAsia="仿宋" w:cs="仿宋"/>
          <w:color w:val="000000" w:themeColor="text1"/>
          <w:sz w:val="28"/>
          <w:szCs w:val="28"/>
        </w:rPr>
        <w:t xml:space="preserve">5</w:t>
      </w:r>
      <w:r>
        <w:rPr>
          <w:rFonts w:hint="eastAsia" w:ascii="仿宋" w:hAnsi="仿宋" w:eastAsia="仿宋" w:cs="仿宋"/>
          <w:color w:val="000000" w:themeColor="text1"/>
          <w:sz w:val="28"/>
          <w:szCs w:val="28"/>
        </w:rPr>
        <w:t xml:space="preserve">分</w:t>
      </w:r>
      <w:r>
        <w:rPr>
          <w:rFonts w:hint="eastAsia" w:ascii="仿宋" w:hAnsi="仿宋" w:eastAsia="仿宋" w:cs="仿宋"/>
          <w:color w:val="000000" w:themeColor="text1"/>
          <w:sz w:val="28"/>
          <w:szCs w:val="28"/>
        </w:rPr>
        <w:t xml:space="preserve">。（提供证书原件扫描件）</w:t>
      </w:r>
      <w:r/>
    </w:p>
    <w:p>
      <w:pPr>
        <w:ind w:firstLine="518"/>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注：《计算机软件著作权登记证书》中的名称需包含上述相关关键词。</w:t>
      </w:r>
      <w:r/>
    </w:p>
    <w:p>
      <w:pPr>
        <w:ind w:firstLine="518"/>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w:t>
      </w:r>
      <w:r>
        <w:rPr>
          <w:rFonts w:hint="eastAsia" w:ascii="仿宋" w:hAnsi="仿宋" w:eastAsia="仿宋" w:cs="仿宋"/>
          <w:color w:val="000000" w:themeColor="text1"/>
          <w:sz w:val="28"/>
          <w:szCs w:val="28"/>
        </w:rPr>
        <w:t xml:space="preserve">、</w:t>
      </w:r>
      <w:bookmarkStart w:id="27" w:name="OLE_LINK16"/>
      <w:r>
        <w:rPr>
          <w:rFonts w:hint="eastAsia" w:ascii="仿宋" w:hAnsi="仿宋" w:eastAsia="仿宋" w:cs="仿宋"/>
          <w:color w:val="000000" w:themeColor="text1"/>
          <w:sz w:val="28"/>
          <w:szCs w:val="28"/>
        </w:rPr>
        <w:t xml:space="preserve">项目负责人（5分）：</w:t>
      </w:r>
      <w:bookmarkStart w:id="28" w:name="OLE_LINK1"/>
      <w:r>
        <w:rPr>
          <w:rFonts w:hint="eastAsia" w:ascii="仿宋" w:hAnsi="仿宋" w:eastAsia="仿宋" w:cs="仿宋"/>
          <w:color w:val="000000" w:themeColor="text1"/>
          <w:sz w:val="28"/>
          <w:szCs w:val="28"/>
        </w:rPr>
        <w:t xml:space="preserve">本项目拟投入一名项目负责人</w:t>
      </w:r>
      <w:bookmarkEnd w:id="28"/>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t xml:space="preserve">具有一级注册建造师（机电工程）、高级弱电系统工程师、CISAW信息安全保障人员专业级风险管理认证证书、高级土壤调查工程师、高级系统集成项目管理工程师，每有一个得1分，最高得5分。</w:t>
      </w:r>
      <w:r>
        <w:rPr>
          <w:rFonts w:hint="eastAsia" w:ascii="仿宋" w:hAnsi="仿宋" w:eastAsia="仿宋" w:cs="仿宋"/>
          <w:color w:val="000000" w:themeColor="text1"/>
          <w:sz w:val="28"/>
          <w:szCs w:val="28"/>
        </w:rPr>
        <w:t xml:space="preserve">（须提供相关证书原件扫描件，</w:t>
      </w:r>
      <w:r>
        <w:rPr>
          <w:rFonts w:hint="eastAsia" w:ascii="仿宋" w:hAnsi="仿宋" w:eastAsia="仿宋" w:cs="仿宋_GB2312"/>
          <w:color w:val="000000" w:themeColor="text1"/>
          <w:sz w:val="28"/>
          <w:szCs w:val="28"/>
        </w:rPr>
        <w:t xml:space="preserve">提供近六个月任意一个月由投标人为其缴纳的社保证明材料，未提供不得分</w:t>
      </w:r>
      <w:r>
        <w:rPr>
          <w:rFonts w:hint="eastAsia" w:ascii="仿宋" w:hAnsi="仿宋" w:eastAsia="仿宋" w:cs="仿宋"/>
          <w:color w:val="000000" w:themeColor="text1"/>
          <w:sz w:val="28"/>
          <w:szCs w:val="28"/>
        </w:rPr>
        <w:t xml:space="preserve">）</w:t>
      </w:r>
      <w:bookmarkEnd w:id="27"/>
      <w:r/>
      <w:r/>
    </w:p>
    <w:p>
      <w:pPr>
        <w:ind w:firstLine="518"/>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w:t>
      </w:r>
      <w:r>
        <w:rPr>
          <w:rFonts w:hint="eastAsia" w:ascii="仿宋" w:hAnsi="仿宋" w:eastAsia="仿宋" w:cs="仿宋"/>
          <w:color w:val="000000" w:themeColor="text1"/>
          <w:sz w:val="28"/>
          <w:szCs w:val="28"/>
        </w:rPr>
        <w:t xml:space="preserve">、</w:t>
      </w:r>
      <w:bookmarkStart w:id="29" w:name="OLE_LINK17"/>
      <w:r>
        <w:rPr>
          <w:rFonts w:hint="eastAsia" w:ascii="仿宋" w:hAnsi="仿宋" w:eastAsia="仿宋" w:cs="仿宋"/>
          <w:color w:val="000000" w:themeColor="text1"/>
          <w:sz w:val="28"/>
          <w:szCs w:val="28"/>
        </w:rPr>
        <w:t xml:space="preserve">技术负责人（5分）：本项目拟投入一名技术负责人，</w:t>
      </w:r>
      <w:r>
        <w:rPr>
          <w:rFonts w:ascii="仿宋" w:hAnsi="仿宋" w:eastAsia="仿宋" w:cs="仿宋"/>
          <w:color w:val="000000" w:themeColor="text1"/>
          <w:sz w:val="28"/>
          <w:szCs w:val="28"/>
        </w:rPr>
        <w:t xml:space="preserve">具有高级工程师、IT服务工程师（ITSS）、高级弱电系统集成项目经理、高级施工员（电气）、高级网络工程师，最高得5分。</w:t>
      </w:r>
      <w:r>
        <w:rPr>
          <w:rFonts w:hint="eastAsia" w:ascii="仿宋" w:hAnsi="仿宋" w:eastAsia="仿宋" w:cs="仿宋"/>
          <w:color w:val="000000" w:themeColor="text1"/>
          <w:sz w:val="28"/>
          <w:szCs w:val="28"/>
        </w:rPr>
        <w:t xml:space="preserve">（须提供相关证书原件扫描件，</w:t>
      </w:r>
      <w:r>
        <w:rPr>
          <w:rFonts w:hint="eastAsia" w:ascii="仿宋" w:hAnsi="仿宋" w:eastAsia="仿宋" w:cs="仿宋_GB2312"/>
          <w:color w:val="000000" w:themeColor="text1"/>
          <w:sz w:val="28"/>
          <w:szCs w:val="28"/>
        </w:rPr>
        <w:t xml:space="preserve">提供近六个月任意一个月由投标人</w:t>
      </w:r>
      <w:r>
        <w:rPr>
          <w:rFonts w:hint="eastAsia" w:ascii="仿宋" w:hAnsi="仿宋" w:eastAsia="仿宋" w:cs="仿宋_GB2312"/>
          <w:color w:val="000000" w:themeColor="text1"/>
          <w:sz w:val="28"/>
          <w:szCs w:val="28"/>
        </w:rPr>
        <w:t xml:space="preserve">为其缴纳的社保证明材料，未提供不得分</w:t>
      </w:r>
      <w:r>
        <w:rPr>
          <w:rFonts w:hint="eastAsia" w:ascii="仿宋" w:hAnsi="仿宋" w:eastAsia="仿宋" w:cs="仿宋"/>
          <w:color w:val="000000" w:themeColor="text1"/>
          <w:sz w:val="28"/>
          <w:szCs w:val="28"/>
        </w:rPr>
        <w:t xml:space="preserve">）</w:t>
      </w:r>
      <w:bookmarkEnd w:id="29"/>
      <w:r/>
      <w:r/>
    </w:p>
    <w:p>
      <w:pPr>
        <w:ind w:firstLine="520"/>
        <w:spacing w:line="480" w:lineRule="exact"/>
        <w:rPr>
          <w:rFonts w:hint="eastAsia" w:ascii="仿宋" w:hAnsi="仿宋" w:eastAsia="仿宋"/>
          <w:b/>
          <w:bCs/>
          <w:color w:val="000000" w:themeColor="text1"/>
          <w:sz w:val="28"/>
          <w:szCs w:val="28"/>
        </w:rPr>
        <w:outlineLvl w:val="0"/>
      </w:pPr>
      <w:r>
        <w:rPr>
          <w:rFonts w:hint="eastAsia" w:ascii="仿宋" w:hAnsi="仿宋" w:eastAsia="仿宋"/>
          <w:b/>
          <w:bCs/>
          <w:color w:val="000000" w:themeColor="text1"/>
          <w:sz w:val="28"/>
          <w:szCs w:val="28"/>
        </w:rPr>
        <w:t xml:space="preserve">三、质量、技术要求及实施方案F3（4</w:t>
      </w:r>
      <w:r>
        <w:rPr>
          <w:rFonts w:hint="eastAsia" w:ascii="仿宋" w:hAnsi="仿宋" w:eastAsia="仿宋"/>
          <w:b/>
          <w:bCs/>
          <w:color w:val="000000" w:themeColor="text1"/>
          <w:sz w:val="28"/>
          <w:szCs w:val="28"/>
        </w:rPr>
        <w:t xml:space="preserve">2</w:t>
      </w:r>
      <w:r>
        <w:rPr>
          <w:rFonts w:hint="eastAsia" w:ascii="仿宋" w:hAnsi="仿宋" w:eastAsia="仿宋"/>
          <w:b/>
          <w:bCs/>
          <w:color w:val="000000" w:themeColor="text1"/>
          <w:sz w:val="28"/>
          <w:szCs w:val="28"/>
        </w:rPr>
        <w:t xml:space="preserve">分）</w:t>
      </w:r>
      <w:r/>
    </w:p>
    <w:p>
      <w:pPr>
        <w:ind w:firstLine="518"/>
        <w:jc w:val="left"/>
        <w:spacing w:line="560" w:lineRule="exact"/>
        <w:widowControl/>
        <w:rPr>
          <w:color w:val="000000" w:themeColor="text1"/>
        </w:rPr>
      </w:pPr>
      <w:r>
        <w:rPr>
          <w:rFonts w:hint="eastAsia" w:ascii="仿宋" w:hAnsi="仿宋" w:eastAsia="仿宋" w:cs="仿宋"/>
          <w:color w:val="000000" w:themeColor="text1"/>
          <w:sz w:val="28"/>
          <w:szCs w:val="28"/>
        </w:rPr>
        <w:t xml:space="preserve">1、</w:t>
      </w:r>
      <w:bookmarkStart w:id="30" w:name="OLE_LINK7"/>
      <w:r>
        <w:rPr>
          <w:rFonts w:hint="eastAsia" w:ascii="仿宋" w:hAnsi="仿宋" w:eastAsia="仿宋" w:cs="仿宋"/>
          <w:color w:val="000000" w:themeColor="text1"/>
          <w:sz w:val="28"/>
          <w:szCs w:val="28"/>
        </w:rPr>
        <w:t xml:space="preserve">技术参数（</w:t>
      </w:r>
      <w:r>
        <w:rPr>
          <w:rFonts w:hint="eastAsia" w:ascii="仿宋" w:hAnsi="仿宋" w:eastAsia="仿宋" w:cs="仿宋"/>
          <w:color w:val="000000" w:themeColor="text1"/>
          <w:sz w:val="28"/>
          <w:szCs w:val="28"/>
        </w:rPr>
        <w:t xml:space="preserve">2</w:t>
      </w:r>
      <w:r>
        <w:rPr>
          <w:rFonts w:hint="eastAsia" w:ascii="仿宋" w:hAnsi="仿宋" w:eastAsia="仿宋" w:cs="仿宋"/>
          <w:color w:val="000000" w:themeColor="text1"/>
          <w:sz w:val="28"/>
          <w:szCs w:val="28"/>
        </w:rPr>
        <w:t xml:space="preserve">6</w:t>
      </w:r>
      <w:r>
        <w:rPr>
          <w:rFonts w:hint="eastAsia" w:ascii="仿宋" w:hAnsi="仿宋" w:eastAsia="仿宋" w:cs="仿宋"/>
          <w:color w:val="000000" w:themeColor="text1"/>
          <w:sz w:val="28"/>
          <w:szCs w:val="28"/>
        </w:rPr>
        <w:t xml:space="preserve">分）：严格按照</w:t>
      </w:r>
      <w:r>
        <w:rPr>
          <w:rFonts w:hint="eastAsia" w:ascii="仿宋" w:hAnsi="仿宋" w:eastAsia="仿宋" w:cs="仿宋"/>
          <w:color w:val="000000" w:themeColor="text1"/>
          <w:sz w:val="28"/>
          <w:szCs w:val="28"/>
        </w:rPr>
        <w:t xml:space="preserve">招标</w:t>
      </w:r>
      <w:r>
        <w:rPr>
          <w:rFonts w:hint="eastAsia" w:ascii="仿宋" w:hAnsi="仿宋" w:eastAsia="仿宋" w:cs="仿宋"/>
          <w:color w:val="000000" w:themeColor="text1"/>
          <w:sz w:val="28"/>
          <w:szCs w:val="28"/>
        </w:rPr>
        <w:t xml:space="preserve">文件中采购货物要求进行评定，</w:t>
      </w:r>
      <w:r>
        <w:rPr>
          <w:rFonts w:hint="eastAsia" w:ascii="仿宋" w:hAnsi="仿宋" w:eastAsia="仿宋"/>
          <w:color w:val="000000" w:themeColor="text1"/>
          <w:sz w:val="28"/>
          <w:szCs w:val="28"/>
        </w:rPr>
        <w:t xml:space="preserve">投标人</w:t>
      </w:r>
      <w:r>
        <w:rPr>
          <w:rFonts w:hint="eastAsia" w:ascii="仿宋" w:hAnsi="仿宋" w:eastAsia="仿宋" w:cs="仿宋"/>
          <w:color w:val="000000" w:themeColor="text1"/>
          <w:sz w:val="28"/>
          <w:szCs w:val="28"/>
        </w:rPr>
        <w:t xml:space="preserve">提供的产品规格、质量完全响应</w:t>
      </w:r>
      <w:r>
        <w:rPr>
          <w:rFonts w:hint="eastAsia" w:ascii="仿宋" w:hAnsi="仿宋" w:eastAsia="仿宋" w:cs="仿宋"/>
          <w:color w:val="000000" w:themeColor="text1"/>
          <w:sz w:val="28"/>
          <w:szCs w:val="28"/>
        </w:rPr>
        <w:t xml:space="preserve">招标</w:t>
      </w:r>
      <w:r>
        <w:rPr>
          <w:rFonts w:hint="eastAsia" w:ascii="仿宋" w:hAnsi="仿宋" w:eastAsia="仿宋" w:cs="仿宋"/>
          <w:color w:val="000000" w:themeColor="text1"/>
          <w:sz w:val="28"/>
          <w:szCs w:val="28"/>
        </w:rPr>
        <w:t xml:space="preserve">文件实质性要求的得</w:t>
      </w:r>
      <w:r>
        <w:rPr>
          <w:rFonts w:hint="eastAsia" w:ascii="仿宋" w:hAnsi="仿宋" w:eastAsia="仿宋" w:cs="仿宋"/>
          <w:color w:val="000000" w:themeColor="text1"/>
          <w:sz w:val="28"/>
          <w:szCs w:val="28"/>
        </w:rPr>
        <w:t xml:space="preserve">2</w:t>
      </w:r>
      <w:r>
        <w:rPr>
          <w:rFonts w:hint="eastAsia" w:ascii="仿宋" w:hAnsi="仿宋" w:eastAsia="仿宋" w:cs="仿宋"/>
          <w:color w:val="000000" w:themeColor="text1"/>
          <w:sz w:val="28"/>
          <w:szCs w:val="28"/>
        </w:rPr>
        <w:t xml:space="preserve">6</w:t>
      </w:r>
      <w:r>
        <w:rPr>
          <w:rFonts w:hint="eastAsia" w:ascii="仿宋" w:hAnsi="仿宋" w:eastAsia="仿宋" w:cs="仿宋"/>
          <w:color w:val="000000" w:themeColor="text1"/>
          <w:sz w:val="28"/>
          <w:szCs w:val="28"/>
        </w:rPr>
        <w:t xml:space="preserve">分。打“</w:t>
      </w:r>
      <w:r>
        <w:rPr>
          <w:rFonts w:hint="eastAsia" w:hAnsi="宋体" w:cs="宋体"/>
        </w:rPr>
        <w:t xml:space="preserve">▲</w:t>
      </w:r>
      <w:r>
        <w:rPr>
          <w:rFonts w:hint="eastAsia" w:ascii="仿宋" w:hAnsi="仿宋" w:eastAsia="仿宋" w:cs="仿宋"/>
          <w:color w:val="000000" w:themeColor="text1"/>
          <w:sz w:val="28"/>
          <w:szCs w:val="28"/>
        </w:rPr>
        <w:t xml:space="preserve">”的技术参数出现负偏离的，每有一项扣1分。其他技术参数存在负偏离的，每有一项扣0.5分，扣完为止。不能实质性响应</w:t>
      </w:r>
      <w:r>
        <w:rPr>
          <w:rFonts w:hint="eastAsia" w:ascii="仿宋" w:hAnsi="仿宋" w:eastAsia="仿宋" w:cs="仿宋"/>
          <w:color w:val="000000" w:themeColor="text1"/>
          <w:sz w:val="28"/>
          <w:szCs w:val="28"/>
        </w:rPr>
        <w:t xml:space="preserve">招标</w:t>
      </w:r>
      <w:r>
        <w:rPr>
          <w:rFonts w:hint="eastAsia" w:ascii="仿宋" w:hAnsi="仿宋" w:eastAsia="仿宋" w:cs="仿宋"/>
          <w:color w:val="000000" w:themeColor="text1"/>
          <w:sz w:val="28"/>
          <w:szCs w:val="28"/>
        </w:rPr>
        <w:t xml:space="preserve">文件要求的，按无效响应文件处理。</w:t>
      </w:r>
      <w:r>
        <w:rPr>
          <w:rFonts w:hint="eastAsia" w:ascii="仿宋" w:hAnsi="仿宋" w:eastAsia="仿宋" w:cs="仿宋"/>
          <w:color w:val="000000" w:themeColor="text1"/>
          <w:sz w:val="28"/>
          <w:szCs w:val="28"/>
        </w:rPr>
        <w:t xml:space="preserve">打“</w:t>
      </w:r>
      <w:r>
        <w:rPr>
          <w:rFonts w:hint="eastAsia" w:hAnsi="宋体" w:cs="宋体"/>
        </w:rPr>
        <w:t xml:space="preserve">▲</w:t>
      </w:r>
      <w:r>
        <w:rPr>
          <w:rFonts w:hint="eastAsia" w:ascii="仿宋" w:hAnsi="仿宋" w:eastAsia="仿宋" w:cs="仿宋"/>
          <w:color w:val="000000" w:themeColor="text1"/>
          <w:sz w:val="28"/>
          <w:szCs w:val="28"/>
        </w:rPr>
        <w:t xml:space="preserve">”的技术参数需根据参数要求提供第三方权威机构检验报告或证明材料的，未提供视为负偏离。</w:t>
      </w:r>
      <w:bookmarkEnd w:id="30"/>
      <w:r/>
      <w:r/>
    </w:p>
    <w:p>
      <w:pPr>
        <w:pStyle w:val="1293"/>
        <w:ind w:firstLine="480"/>
        <w:spacing w:line="540" w:lineRule="atLeas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需求理解方案（6分）：根据投标人响应文件中提供的需求理解方案进行评分，内容包括项目背景及现状分析、项目需求分析、项目建设效益、项目重难点分析等，方案优于招标文件需求的得6分，符合招标文件需求的得3分，不符合或未提供不得分。</w:t>
      </w:r>
      <w:r/>
    </w:p>
    <w:p>
      <w:pPr>
        <w:pStyle w:val="1293"/>
        <w:ind w:firstLine="480"/>
        <w:spacing w:line="540" w:lineRule="atLeas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系统建设方案（6分）：根据投标人响应文件中提供的系统建设方案进行评分，内容应包含系统建设原则、建设思路和技术路线、总体架构方案、详细设计方案等，方案优于招标文件需求的得6分，符合招标文件需求的得3分，不符合或未提供不得分。</w:t>
      </w:r>
      <w:r/>
    </w:p>
    <w:p>
      <w:pPr>
        <w:pStyle w:val="1293"/>
        <w:ind w:firstLine="480"/>
        <w:spacing w:line="540" w:lineRule="atLeas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实施方案（4分）：根据投标人响应文件中提供的实施方案进行评分，内容应包含实施进度计划、项目实施组织、安装调试及应急保障、质量控制体系等，方案优于招标文件需求的得4分，符合招标文件需求的得2分，不符合或未提供不得分。</w:t>
      </w:r>
      <w:r/>
    </w:p>
    <w:p>
      <w:pPr>
        <w:ind w:firstLine="520"/>
        <w:spacing w:line="5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四、售后服务F4（</w:t>
      </w:r>
      <w:r>
        <w:rPr>
          <w:rFonts w:hint="eastAsia" w:ascii="仿宋" w:hAnsi="仿宋" w:eastAsia="仿宋"/>
          <w:b/>
          <w:bCs/>
          <w:color w:val="000000" w:themeColor="text1"/>
          <w:sz w:val="28"/>
          <w:szCs w:val="28"/>
        </w:rPr>
        <w:t xml:space="preserve">5</w:t>
      </w:r>
      <w:r>
        <w:rPr>
          <w:rFonts w:hint="eastAsia" w:ascii="仿宋" w:hAnsi="仿宋" w:eastAsia="仿宋"/>
          <w:b/>
          <w:bCs/>
          <w:color w:val="000000" w:themeColor="text1"/>
          <w:sz w:val="28"/>
          <w:szCs w:val="28"/>
        </w:rPr>
        <w:t xml:space="preserve">分）</w:t>
      </w:r>
      <w:r/>
    </w:p>
    <w:p>
      <w:pPr>
        <w:ind w:firstLine="518"/>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w:t>
      </w:r>
      <w:bookmarkStart w:id="31" w:name="OLE_LINK10"/>
      <w:r>
        <w:rPr>
          <w:rFonts w:hint="eastAsia" w:ascii="仿宋" w:hAnsi="仿宋" w:eastAsia="仿宋" w:cs="仿宋"/>
          <w:color w:val="000000" w:themeColor="text1"/>
          <w:sz w:val="28"/>
          <w:szCs w:val="28"/>
        </w:rPr>
        <w:t xml:space="preserve">售后服务保障方案（</w:t>
      </w:r>
      <w:r>
        <w:rPr>
          <w:rFonts w:hint="eastAsia" w:ascii="仿宋" w:hAnsi="仿宋" w:eastAsia="仿宋" w:cs="仿宋"/>
          <w:color w:val="000000" w:themeColor="text1"/>
          <w:sz w:val="28"/>
          <w:szCs w:val="28"/>
        </w:rPr>
        <w:t xml:space="preserve">5</w:t>
      </w:r>
      <w:r>
        <w:rPr>
          <w:rFonts w:hint="eastAsia" w:ascii="仿宋" w:hAnsi="仿宋" w:eastAsia="仿宋" w:cs="仿宋"/>
          <w:color w:val="000000" w:themeColor="text1"/>
          <w:sz w:val="28"/>
          <w:szCs w:val="28"/>
        </w:rPr>
        <w:t xml:space="preserve">分）：</w:t>
      </w:r>
      <w:bookmarkEnd w:id="31"/>
      <w:r>
        <w:rPr>
          <w:rFonts w:ascii="仿宋" w:hAnsi="仿宋" w:eastAsia="仿宋" w:cs="仿宋"/>
          <w:color w:val="000000" w:themeColor="text1"/>
          <w:sz w:val="28"/>
          <w:szCs w:val="28"/>
        </w:rPr>
        <w:t xml:space="preserve">根据投标人提供的售后方案，内容包含但不限于培训计划及内容、项目维护方案、服务保障体系、服务响应时间及故障应急响应等内容进行评分，方案优于招标文件采购需求的得5分，符合招标文件采购需求的得3分，不符合或者未提供不得分。</w:t>
      </w:r>
      <w:r/>
    </w:p>
    <w:p>
      <w:pPr>
        <w:ind w:firstLine="51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综合得分＝F1+F2+F3+F4</w:t>
      </w:r>
      <w:r>
        <w:rPr>
          <w:rFonts w:hint="eastAsia" w:ascii="仿宋" w:hAnsi="仿宋" w:eastAsia="仿宋" w:cs="仿宋"/>
          <w:color w:val="000000"/>
          <w:sz w:val="28"/>
          <w:szCs w:val="28"/>
        </w:rPr>
        <w:tab/>
      </w:r>
      <w:r/>
    </w:p>
    <w:p>
      <w:pPr>
        <w:jc w:val="center"/>
        <w:spacing w:line="560" w:lineRule="exact"/>
        <w:rPr>
          <w:rFonts w:hint="eastAsia" w:ascii="仿宋" w:hAnsi="仿宋" w:eastAsia="仿宋"/>
          <w:b/>
          <w:bCs/>
          <w:sz w:val="32"/>
          <w:szCs w:val="32"/>
        </w:rPr>
      </w:pPr>
      <w:r>
        <w:rPr>
          <w:rFonts w:hint="eastAsia" w:ascii="仿宋" w:hAnsi="仿宋" w:eastAsia="仿宋"/>
          <w:b/>
          <w:bCs/>
          <w:sz w:val="32"/>
          <w:szCs w:val="32"/>
        </w:rPr>
        <w:t xml:space="preserve">七、定    标</w:t>
      </w:r>
      <w:r/>
    </w:p>
    <w:p>
      <w:pPr>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    </w:t>
      </w:r>
      <w:r>
        <w:rPr>
          <w:rFonts w:hint="eastAsia" w:ascii="仿宋" w:hAnsi="仿宋" w:eastAsia="仿宋"/>
          <w:b/>
          <w:bCs/>
          <w:sz w:val="28"/>
          <w:szCs w:val="28"/>
        </w:rPr>
        <w:t xml:space="preserve">废标</w:t>
      </w:r>
      <w:r/>
    </w:p>
    <w:p>
      <w:pPr>
        <w:ind w:firstLine="518"/>
        <w:spacing w:line="360" w:lineRule="auto"/>
        <w:rPr>
          <w:rFonts w:hint="eastAsia" w:ascii="仿宋" w:hAnsi="仿宋" w:eastAsia="仿宋"/>
          <w:bCs/>
          <w:sz w:val="28"/>
          <w:szCs w:val="28"/>
        </w:rPr>
      </w:pPr>
      <w:r>
        <w:rPr>
          <w:rFonts w:hint="eastAsia" w:ascii="仿宋" w:hAnsi="仿宋" w:eastAsia="仿宋"/>
          <w:bCs/>
          <w:sz w:val="28"/>
          <w:szCs w:val="28"/>
        </w:rPr>
        <w:t xml:space="preserve">在招标采购中，出现下列情况之一的，应予废标：</w:t>
      </w:r>
      <w:r/>
    </w:p>
    <w:p>
      <w:pPr>
        <w:ind w:left="570"/>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1.符合专业条件的供应商或者对招标文件作出实质性响应的供应商不足三家；</w:t>
      </w:r>
      <w:r/>
    </w:p>
    <w:p>
      <w:pPr>
        <w:ind w:left="525"/>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2.出现影响采购公正的违法、违规行为；</w:t>
      </w:r>
      <w:r/>
    </w:p>
    <w:p>
      <w:pPr>
        <w:ind w:left="525"/>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3.供应商的报价均超过采购预算，采购人不能支付的；</w:t>
      </w:r>
      <w:r/>
    </w:p>
    <w:p>
      <w:pPr>
        <w:ind w:left="525"/>
        <w:spacing w:line="360" w:lineRule="auto"/>
        <w:tabs>
          <w:tab w:val="right" w:pos="180" w:leader="none"/>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4.因重大变故，采购任务取消。</w:t>
      </w:r>
      <w:r/>
    </w:p>
    <w:p>
      <w:pPr>
        <w:ind w:left="525"/>
        <w:spacing w:line="360" w:lineRule="auto"/>
        <w:tabs>
          <w:tab w:val="right" w:pos="180" w:leader="none"/>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5.因</w:t>
      </w:r>
      <w:r>
        <w:rPr>
          <w:rFonts w:hint="eastAsia" w:ascii="仿宋" w:hAnsi="仿宋" w:eastAsia="仿宋"/>
          <w:sz w:val="28"/>
          <w:szCs w:val="28"/>
        </w:rPr>
        <w:t xml:space="preserve">“江苏政府采购苏采云系统”</w:t>
      </w:r>
      <w:r>
        <w:rPr>
          <w:rFonts w:hint="eastAsia" w:ascii="仿宋" w:hAnsi="仿宋" w:eastAsia="仿宋"/>
          <w:bCs/>
          <w:sz w:val="28"/>
          <w:szCs w:val="28"/>
        </w:rPr>
        <w:t xml:space="preserve">重大故障原因无法继续开评标的。</w:t>
      </w:r>
      <w:r/>
    </w:p>
    <w:p>
      <w:pPr>
        <w:spacing w:line="360" w:lineRule="auto"/>
        <w:tabs>
          <w:tab w:val="left" w:pos="525" w:leader="none"/>
          <w:tab w:val="left" w:pos="945" w:leader="none"/>
        </w:tabs>
        <w:rPr>
          <w:rFonts w:hint="eastAsia" w:ascii="仿宋" w:hAnsi="仿宋" w:eastAsia="仿宋"/>
          <w:b/>
          <w:bCs/>
          <w:sz w:val="28"/>
          <w:szCs w:val="28"/>
        </w:rPr>
      </w:pPr>
      <w:r>
        <w:rPr>
          <w:rFonts w:hint="eastAsia" w:ascii="仿宋" w:hAnsi="仿宋" w:eastAsia="仿宋"/>
          <w:bCs/>
          <w:sz w:val="28"/>
          <w:szCs w:val="28"/>
        </w:rPr>
        <w:t xml:space="preserve">  </w:t>
      </w:r>
      <w:r>
        <w:rPr>
          <w:rFonts w:hint="eastAsia" w:ascii="仿宋" w:hAnsi="仿宋" w:eastAsia="仿宋"/>
          <w:b/>
          <w:bCs/>
          <w:sz w:val="28"/>
          <w:szCs w:val="28"/>
        </w:rPr>
        <w:t xml:space="preserve">  中标</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评标委员会根据招标文件规定的评标方法和评标标准进行评审，按招标文件的要求依法确定中标供应商。江苏泰禾房地产土地造价咨询评估有限公司将在江苏省政府采购网发布中标公告。</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江苏泰禾和评标委员会对未中标原因不做解释。如有质疑，应在法定质疑期限内，即中标公告期限届满之日起7个工作日内，以书面形式（原件）送达江苏泰禾，并且针对同一采购程序环节的质疑，须在法定质疑期内一次性提出。质疑函的质疑事项应具体、明确，并有必要的事实依据和法律依据（格式详见中国政府采购网《</w:t>
      </w:r>
      <w:hyperlink r:id="rId28" w:tooltip="http://download.ccgp.gov.cn/2018/zhiyihanfanben.zip" w:history="1">
        <w:r>
          <w:rPr>
            <w:rFonts w:hint="eastAsia" w:ascii="仿宋" w:hAnsi="仿宋" w:eastAsia="仿宋"/>
            <w:bCs/>
            <w:sz w:val="28"/>
            <w:szCs w:val="28"/>
          </w:rPr>
          <w:t xml:space="preserve">政府采购供应商质疑函范本</w:t>
        </w:r>
      </w:hyperlink>
      <w:r>
        <w:rPr>
          <w:rFonts w:hint="eastAsia" w:ascii="仿宋" w:hAnsi="仿宋" w:eastAsia="仿宋"/>
          <w:bCs/>
          <w:sz w:val="28"/>
          <w:szCs w:val="28"/>
        </w:rPr>
        <w:t xml:space="preserve">》）。江苏泰禾将在收到符合上述要求的书面质疑后七个工作日内，对质疑内容做出答复。供应商在法定质疑期限外送达的质疑函或法定质疑期限内送达的质疑函不符合上述要求的均为无效质疑，江苏泰禾对无效质疑不予受理。</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如质疑查无实据或供应商捏造事实，提供虚假材料进行恶意举报，不配合或采用不正当手段干扰政府采购质疑的，江苏泰禾有权依据政府采购的有关规定，报请政府采购监管部门对该供应商进行相应的行政处罚和记录该供应商的失信信息。</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江苏泰禾向中标供应商发中标通知书。</w:t>
      </w:r>
      <w:r/>
    </w:p>
    <w:p>
      <w:pPr>
        <w:ind w:firstLine="520"/>
        <w:jc w:val="left"/>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中标通知书将是合同的一个组成部分。对采购人和中标供应商均具有法律效力。</w:t>
      </w:r>
      <w:r>
        <w:rPr>
          <w:rFonts w:hint="eastAsia" w:ascii="仿宋" w:hAnsi="仿宋" w:eastAsia="仿宋"/>
          <w:b/>
          <w:bCs/>
          <w:sz w:val="28"/>
          <w:szCs w:val="28"/>
        </w:rPr>
        <w:t xml:space="preserve">中标通知书发出后，采购人改变中标结果的，或者中标供应商放弃中标项目的，应当依法承担法律责任。</w:t>
      </w:r>
      <w:r/>
    </w:p>
    <w:p>
      <w:pPr>
        <w:ind w:firstLine="520"/>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中标无效</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（1）提供虚假材料谋取中标的；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（2）采取不正当手段诋毁、排挤其他供应商的；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（3）与招标采购单位、其他供应商恶意串通的；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（4）向招标采购单位行贿或者提供其他不正当利益的；</w:t>
      </w:r>
      <w:r/>
    </w:p>
    <w:p>
      <w:pPr>
        <w:ind w:left="523"/>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（5）在招标过程中与招标采购单位进行协商谈判、不按照招标文件和中标供应商的投标文件订立合同，或者与采购人另行订立背离合同实质性内容的协议的；</w:t>
      </w:r>
      <w:r/>
    </w:p>
    <w:p>
      <w:pPr>
        <w:ind w:left="523"/>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（6）拒绝有关部门监督检查或者提供虚假情况的。</w:t>
      </w:r>
      <w:r/>
    </w:p>
    <w:p>
      <w:pPr>
        <w:ind w:firstLine="520"/>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337"/>
        <w:ind w:right="25" w:firstLine="480"/>
        <w:spacing w:line="560" w:lineRule="exact"/>
        <w:rPr>
          <w:rFonts w:hint="eastAsia" w:ascii="仿宋" w:hAnsi="仿宋" w:eastAsia="仿宋"/>
          <w:b/>
          <w:bCs/>
          <w:sz w:val="28"/>
          <w:szCs w:val="28"/>
        </w:rPr>
      </w:pPr>
      <w:r>
        <w:rPr>
          <w:rFonts w:hint="eastAsia" w:ascii="仿宋" w:hAnsi="仿宋" w:eastAsia="仿宋"/>
          <w:b/>
          <w:bCs/>
          <w:sz w:val="28"/>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149"/>
      </w:pPr>
      <w:r/>
      <w:r/>
    </w:p>
    <w:p>
      <w:pPr>
        <w:jc w:val="center"/>
        <w:spacing w:line="560" w:lineRule="exact"/>
        <w:rPr>
          <w:rFonts w:hint="eastAsia" w:ascii="仿宋" w:hAnsi="仿宋" w:eastAsia="仿宋"/>
          <w:b/>
          <w:bCs/>
          <w:sz w:val="32"/>
          <w:szCs w:val="32"/>
        </w:rPr>
      </w:pPr>
      <w:r>
        <w:rPr>
          <w:rFonts w:hint="eastAsia" w:ascii="仿宋" w:hAnsi="仿宋" w:eastAsia="仿宋"/>
          <w:b/>
          <w:bCs/>
          <w:sz w:val="32"/>
          <w:szCs w:val="32"/>
        </w:rPr>
        <w:t xml:space="preserve">八、签订、履行合同</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签订合同</w:t>
      </w:r>
      <w:r/>
    </w:p>
    <w:p>
      <w:pPr>
        <w:ind w:left="132" w:firstLine="518"/>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1.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泰禾见证后生效。</w:t>
      </w:r>
      <w:r/>
    </w:p>
    <w:p>
      <w:pPr>
        <w:ind w:left="132" w:firstLine="518"/>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2.中标供应商非因不可抗力未履行招、投标文件和合同规定的义务，一经查实，江苏泰禾将根据具体情况提请政府采购管理部门作出相应处理。</w:t>
      </w:r>
      <w:r/>
    </w:p>
    <w:p>
      <w:pPr>
        <w:ind w:left="132"/>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
          <w:bCs/>
          <w:sz w:val="28"/>
          <w:szCs w:val="28"/>
        </w:rPr>
        <w:t xml:space="preserve">    </w:t>
      </w:r>
      <w:r>
        <w:rPr>
          <w:rFonts w:hint="eastAsia" w:ascii="仿宋" w:hAnsi="仿宋" w:eastAsia="仿宋"/>
          <w:b/>
          <w:bCs/>
          <w:sz w:val="28"/>
          <w:szCs w:val="28"/>
        </w:rPr>
        <w:t xml:space="preserve">3.</w:t>
      </w:r>
      <w:r>
        <w:rPr>
          <w:rFonts w:hint="eastAsia" w:ascii="仿宋" w:hAnsi="仿宋" w:eastAsia="仿宋"/>
          <w:b/>
          <w:bCs/>
          <w:sz w:val="28"/>
          <w:szCs w:val="28"/>
        </w:rPr>
        <w:t xml:space="preserve">履约保证金</w:t>
      </w:r>
      <w:r/>
    </w:p>
    <w:p>
      <w:pPr>
        <w:ind w:left="132"/>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    中标供应商向采购人缴纳的履约保证金不超过政府采购合同金额的10%。收取履约保证金的，采购人应当与中标供应商在采购合同中约定履约保证金退还的方式、时间、条件和不予退还的情形，明确逾期退还履约保证金的违约责任。</w:t>
      </w:r>
      <w:r/>
    </w:p>
    <w:p>
      <w:pPr>
        <w:jc w:val="center"/>
        <w:spacing w:line="560" w:lineRule="exact"/>
        <w:rPr>
          <w:rFonts w:ascii="黑体" w:eastAsia="黑体"/>
          <w:color w:val="000000"/>
          <w:sz w:val="28"/>
          <w:szCs w:val="28"/>
        </w:rPr>
      </w:pPr>
      <w:r>
        <w:rPr>
          <w:rFonts w:hint="eastAsia" w:ascii="仿宋" w:hAnsi="仿宋" w:eastAsia="仿宋"/>
          <w:b/>
          <w:bCs/>
          <w:sz w:val="32"/>
          <w:szCs w:val="32"/>
        </w:rPr>
        <w:t xml:space="preserve">九、项目验收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9.1 甲方可依法组织履约验收工作。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9.3 对于实际使用人和甲方分离的项目，甲方邀请实际使用人参与验收。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9.4如有必要，甲方邀请参加本项目的其他供应商或第三方专业机构及专家参与验收，相关意见将作为验收书的参考资料。</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18"/>
        <w:rPr>
          <w:rFonts w:hint="eastAsia" w:ascii="黑体" w:hAnsi="宋体" w:eastAsia="黑体"/>
          <w:b/>
          <w:bCs/>
          <w:color w:val="000000"/>
          <w:sz w:val="28"/>
          <w:szCs w:val="28"/>
        </w:rPr>
      </w:pPr>
      <w:r>
        <w:rPr>
          <w:rFonts w:hint="eastAsia" w:ascii="仿宋" w:hAnsi="仿宋" w:eastAsia="仿宋" w:cs="宋体"/>
          <w:color w:val="000000"/>
          <w:sz w:val="28"/>
          <w:szCs w:val="28"/>
        </w:rPr>
        <w:t xml:space="preserve">9.6 验收合格的项目,甲方根据采购合同的约定及时向乙方支付合同款项、退还履</w:t>
      </w:r>
      <w:r>
        <w:rPr>
          <w:rFonts w:hint="eastAsia" w:ascii="仿宋" w:hAnsi="仿宋" w:eastAsia="仿宋" w:cs="宋体"/>
          <w:color w:val="000000"/>
          <w:sz w:val="28"/>
          <w:szCs w:val="28"/>
        </w:rPr>
        <w:t xml:space="preserve">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560" w:lineRule="exact"/>
        <w:rPr>
          <w:rFonts w:hint="eastAsia" w:ascii="仿宋" w:hAnsi="仿宋" w:eastAsia="仿宋"/>
          <w:b/>
          <w:sz w:val="44"/>
          <w:szCs w:val="44"/>
        </w:rPr>
      </w:pPr>
      <w:r/>
      <w:bookmarkStart w:id="32" w:name="_Hlk177935333"/>
      <w:r/>
      <w:r/>
    </w:p>
    <w:p>
      <w:pPr>
        <w:ind w:firstLine="841"/>
        <w:jc w:val="center"/>
        <w:spacing w:line="560" w:lineRule="exact"/>
        <w:rPr>
          <w:rFonts w:hint="eastAsia" w:ascii="仿宋" w:hAnsi="仿宋" w:eastAsia="仿宋"/>
          <w:b/>
          <w:sz w:val="44"/>
          <w:szCs w:val="44"/>
        </w:rPr>
      </w:pPr>
      <w:r>
        <w:rPr>
          <w:rFonts w:hint="eastAsia" w:ascii="仿宋" w:hAnsi="仿宋" w:eastAsia="仿宋"/>
          <w:b/>
          <w:sz w:val="44"/>
          <w:szCs w:val="44"/>
        </w:rPr>
      </w:r>
      <w:r/>
    </w:p>
    <w:p>
      <w:pPr>
        <w:ind w:firstLine="841"/>
        <w:jc w:val="center"/>
        <w:spacing w:line="560" w:lineRule="exact"/>
        <w:rPr>
          <w:rFonts w:hint="eastAsia" w:ascii="仿宋" w:hAnsi="仿宋" w:eastAsia="仿宋"/>
          <w:b/>
          <w:bCs/>
          <w:szCs w:val="21"/>
        </w:rPr>
      </w:pPr>
      <w:r/>
      <w:bookmarkStart w:id="33" w:name="OLE_LINK8"/>
      <w:r>
        <w:rPr>
          <w:rFonts w:hint="eastAsia" w:ascii="仿宋" w:hAnsi="仿宋" w:eastAsia="仿宋"/>
          <w:b/>
          <w:sz w:val="44"/>
          <w:szCs w:val="44"/>
        </w:rPr>
        <w:t xml:space="preserve">第二部分   </w:t>
      </w:r>
      <w:r>
        <w:rPr>
          <w:rFonts w:hint="eastAsia" w:ascii="仿宋" w:hAnsi="仿宋" w:eastAsia="仿宋"/>
          <w:b/>
          <w:sz w:val="44"/>
          <w:szCs w:val="44"/>
        </w:rPr>
        <w:t xml:space="preserve">招标需求</w:t>
      </w:r>
      <w:r/>
    </w:p>
    <w:p>
      <w:pPr>
        <w:pStyle w:val="1444"/>
        <w:ind w:firstLine="510"/>
        <w:spacing w:before="0" w:beforeAutospacing="0" w:after="0" w:afterAutospacing="0" w:line="5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1、采购技术要求（对不允许偏离的实质性要求和条件，以黑体加斜体方式提示）</w:t>
      </w:r>
      <w:r/>
    </w:p>
    <w:p>
      <w:pPr>
        <w:pStyle w:val="1444"/>
        <w:ind w:firstLine="518"/>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sz w:val="28"/>
          <w:szCs w:val="28"/>
        </w:rPr>
        <w:t xml:space="preserve">本次采购范围</w:t>
      </w:r>
      <w:r>
        <w:rPr>
          <w:rFonts w:hint="eastAsia" w:ascii="仿宋" w:hAnsi="仿宋" w:eastAsia="仿宋"/>
          <w:color w:val="000000"/>
          <w:sz w:val="28"/>
          <w:szCs w:val="28"/>
        </w:rPr>
        <w:t xml:space="preserve">为</w:t>
      </w:r>
      <w:bookmarkStart w:id="34" w:name="_Hlk157930898"/>
      <w:r>
        <w:rPr>
          <w:rFonts w:ascii="仿宋" w:hAnsi="仿宋" w:eastAsia="仿宋"/>
          <w:color w:val="000000"/>
          <w:sz w:val="28"/>
          <w:szCs w:val="28"/>
        </w:rPr>
        <w:t xml:space="preserve">千垛镇黄邳村数字农业工程</w:t>
      </w:r>
      <w:r>
        <w:rPr>
          <w:rFonts w:hint="eastAsia" w:ascii="仿宋" w:hAnsi="仿宋" w:eastAsia="仿宋"/>
          <w:color w:val="000000"/>
          <w:sz w:val="28"/>
          <w:szCs w:val="28"/>
        </w:rPr>
        <w:t xml:space="preserve">等</w:t>
      </w:r>
      <w:bookmarkEnd w:id="34"/>
      <w:r>
        <w:rPr>
          <w:rFonts w:hint="eastAsia" w:ascii="仿宋" w:hAnsi="仿宋" w:eastAsia="仿宋"/>
          <w:color w:val="000000"/>
          <w:sz w:val="28"/>
          <w:szCs w:val="28"/>
        </w:rPr>
        <w:t xml:space="preserve">。</w:t>
      </w:r>
      <w:r/>
    </w:p>
    <w:p>
      <w:pPr>
        <w:pStyle w:val="1444"/>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3、本项目采购预算金额：人民币</w:t>
      </w:r>
      <w:r>
        <w:rPr>
          <w:rFonts w:hint="eastAsia" w:ascii="仿宋" w:hAnsi="仿宋" w:eastAsia="仿宋"/>
          <w:sz w:val="28"/>
          <w:szCs w:val="28"/>
        </w:rPr>
        <w:t xml:space="preserve">贰佰捌拾捌万玖仟陆佰贰拾肆元整</w:t>
      </w:r>
      <w:r>
        <w:rPr>
          <w:rFonts w:hint="eastAsia"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2889624</w:t>
      </w:r>
      <w:r>
        <w:rPr>
          <w:rFonts w:ascii="仿宋" w:hAnsi="仿宋" w:eastAsia="仿宋"/>
          <w:sz w:val="28"/>
          <w:szCs w:val="28"/>
        </w:rPr>
        <w:t xml:space="preserve">.00</w:t>
      </w:r>
      <w:r>
        <w:rPr>
          <w:rFonts w:hint="eastAsia" w:ascii="仿宋" w:hAnsi="仿宋" w:eastAsia="仿宋"/>
          <w:sz w:val="28"/>
          <w:szCs w:val="28"/>
        </w:rPr>
        <w:t xml:space="preserve">元）；最后响应报价高于采购预算的，将被判定为无效响应文件。</w:t>
      </w:r>
      <w:r/>
    </w:p>
    <w:p>
      <w:pPr>
        <w:pStyle w:val="1444"/>
        <w:ind w:firstLine="520"/>
        <w:spacing w:before="0" w:beforeAutospacing="0" w:after="0" w:afterAutospacing="0" w:line="560" w:lineRule="exact"/>
        <w:rPr>
          <w:rFonts w:hint="eastAsia" w:ascii="仿宋" w:hAnsi="仿宋" w:eastAsia="仿宋"/>
          <w:b/>
          <w:bCs/>
          <w:sz w:val="28"/>
          <w:szCs w:val="28"/>
        </w:rPr>
      </w:pPr>
      <w:r>
        <w:rPr>
          <w:rFonts w:hint="eastAsia" w:ascii="仿宋" w:hAnsi="仿宋" w:eastAsia="仿宋"/>
          <w:b/>
          <w:bCs/>
          <w:sz w:val="28"/>
          <w:szCs w:val="28"/>
        </w:rPr>
        <w:t xml:space="preserve">4、采购需求： </w:t>
      </w:r>
      <w:r/>
    </w:p>
    <w:p>
      <w:pPr>
        <w:ind w:firstLine="259"/>
        <w:jc w:val="lef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一</w:t>
      </w:r>
      <w:r>
        <w:rPr>
          <w:rFonts w:hint="eastAsia" w:ascii="仿宋" w:hAnsi="仿宋" w:eastAsia="仿宋"/>
          <w:sz w:val="28"/>
          <w:szCs w:val="28"/>
        </w:rPr>
        <w:t xml:space="preserve">）采购明细：</w:t>
      </w:r>
      <w:r>
        <w:rPr>
          <w:rFonts w:hint="eastAsia" w:ascii="仿宋" w:hAnsi="仿宋" w:eastAsia="仿宋"/>
          <w:sz w:val="28"/>
          <w:szCs w:val="28"/>
        </w:rPr>
        <w:t xml:space="preserve"> </w:t>
      </w:r>
      <w:r/>
    </w:p>
    <w:tbl>
      <w:tblPr>
        <w:tblW w:w="4858" w:type="pct"/>
        <w:tblInd w:w="137" w:type="dxa"/>
        <w:tblLayout w:type="fixed"/>
        <w:tblCellMar>
          <w:left w:w="0" w:type="dxa"/>
          <w:right w:w="0" w:type="dxa"/>
        </w:tblCellMar>
        <w:tblLook w:val="04A0" w:firstRow="1" w:lastRow="0" w:firstColumn="1" w:lastColumn="0" w:noHBand="0" w:noVBand="1"/>
      </w:tblPr>
      <w:tblGrid>
        <w:gridCol w:w="710"/>
        <w:gridCol w:w="851"/>
        <w:gridCol w:w="1416"/>
        <w:gridCol w:w="4959"/>
        <w:gridCol w:w="713"/>
        <w:gridCol w:w="707"/>
      </w:tblGrid>
      <w:tr>
        <w:trPr>
          <w:trHeight w:val="312"/>
        </w:trPr>
        <w:tc>
          <w:tcPr>
            <w:gridSpan w:val="6"/>
            <w:tcBorders>
              <w:top w:val="single" w:color="000000" w:sz="4" w:space="0"/>
              <w:left w:val="single" w:color="000000" w:sz="4" w:space="0"/>
              <w:bottom w:val="single" w:color="000000" w:sz="4" w:space="0"/>
              <w:right w:val="single" w:color="000000" w:sz="4" w:space="0"/>
            </w:tcBorders>
            <w:tcMar>
              <w:left w:w="12" w:type="dxa"/>
              <w:top w:w="12" w:type="dxa"/>
              <w:right w:w="12" w:type="dxa"/>
            </w:tcMar>
            <w:tcW w:w="5000"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千垛镇黄邳村数字农业工程</w:t>
            </w:r>
            <w:r/>
          </w:p>
        </w:tc>
      </w:tr>
      <w:tr>
        <w:trPr>
          <w:trHeight w:val="312"/>
        </w:trPr>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4"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建设内容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建设模块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tcPr>
          <w:p>
            <w:pPr>
              <w:jc w:val="left"/>
              <w:widowControl/>
              <w:rPr>
                <w:rFonts w:hint="eastAsia" w:ascii="仿宋" w:hAnsi="仿宋" w:eastAsia="仿宋"/>
                <w:sz w:val="24"/>
                <w:szCs w:val="24"/>
              </w:rPr>
            </w:pPr>
            <w:r>
              <w:rPr>
                <w:rFonts w:hint="eastAsia" w:ascii="仿宋" w:hAnsi="仿宋" w:eastAsia="仿宋"/>
                <w:sz w:val="24"/>
                <w:szCs w:val="24"/>
              </w:rPr>
              <w:t xml:space="preserve">设备参数/功能描述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数量</w:t>
            </w:r>
            <w:r/>
          </w:p>
        </w:tc>
      </w:tr>
      <w:tr>
        <w:trPr>
          <w:trHeight w:val="312"/>
        </w:trPr>
        <w:tc>
          <w:tcPr>
            <w:gridSpan w:val="6"/>
            <w:tcBorders>
              <w:top w:val="single" w:color="000000" w:sz="4" w:space="0"/>
              <w:left w:val="single" w:color="000000" w:sz="4" w:space="0"/>
              <w:bottom w:val="single" w:color="000000" w:sz="4" w:space="0"/>
              <w:right w:val="single" w:color="000000" w:sz="4" w:space="0"/>
            </w:tcBorders>
            <w:tcMar>
              <w:left w:w="12" w:type="dxa"/>
              <w:top w:w="12" w:type="dxa"/>
              <w:right w:w="12" w:type="dxa"/>
            </w:tcMar>
            <w:tcW w:w="5000"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一、四情监测</w:t>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restart"/>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作物苗情信息监测摄像头</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400万红外高清球机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400万像素红外网络高清球机，焦距 4.7- 110mm，23倍光学,红外100米,支持智能侦测、智能录像、智能编码等智能功能，支持H.265编码</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8</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太阳能供电系统</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球机供电，含电池板、24V锂电池、集成控制器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8</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球机立杆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5米立杆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8</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水泥预制</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水泥预制（含水泥、砂石、地笼等）</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8</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存储卡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256G视频存储卡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8</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视频流量卡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包含设备所需流量费用，三年</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8</w:t>
            </w:r>
            <w:r/>
          </w:p>
        </w:tc>
      </w:tr>
      <w:tr>
        <w:trPr>
          <w:trHeight w:val="57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restart"/>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病虫情监测</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虫情测报灯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1、符合GB/T 24689.1-2009植物保护机械</w:t>
            </w:r>
            <w:r>
              <w:rPr>
                <w:rFonts w:hint="eastAsia" w:ascii="仿宋" w:hAnsi="仿宋" w:eastAsia="仿宋"/>
                <w:sz w:val="24"/>
                <w:szCs w:val="24"/>
              </w:rPr>
              <w:t xml:space="preserve"> </w:t>
            </w:r>
            <w:r>
              <w:rPr>
                <w:rFonts w:hint="eastAsia" w:ascii="仿宋" w:hAnsi="仿宋" w:eastAsia="仿宋"/>
                <w:sz w:val="24"/>
                <w:szCs w:val="24"/>
              </w:rPr>
              <w:t xml:space="preserve">虫情测报灯。</w:t>
            </w:r>
            <w:r>
              <w:rPr>
                <w:rFonts w:hint="eastAsia" w:ascii="仿宋" w:hAnsi="仿宋" w:eastAsia="仿宋"/>
                <w:sz w:val="24"/>
                <w:szCs w:val="24"/>
              </w:rPr>
              <w:br/>
              <w:t xml:space="preserve">2、采用光、电、数控技术。</w:t>
            </w:r>
            <w:r>
              <w:rPr>
                <w:rFonts w:hint="eastAsia" w:ascii="仿宋" w:hAnsi="仿宋" w:eastAsia="仿宋"/>
                <w:sz w:val="24"/>
                <w:szCs w:val="24"/>
              </w:rPr>
              <w:br/>
              <w:t xml:space="preserve">3、诱集光源：主波长365nm 20W黑光灯管。</w:t>
            </w:r>
            <w:r>
              <w:rPr>
                <w:rFonts w:hint="eastAsia" w:ascii="仿宋" w:hAnsi="仿宋" w:eastAsia="仿宋"/>
                <w:sz w:val="24"/>
                <w:szCs w:val="24"/>
              </w:rPr>
              <w:br/>
              <w:t xml:space="preserve">4、供电：AC220V</w:t>
            </w:r>
            <w:r>
              <w:rPr>
                <w:rFonts w:hint="eastAsia" w:ascii="仿宋" w:hAnsi="仿宋" w:eastAsia="仿宋"/>
                <w:sz w:val="24"/>
                <w:szCs w:val="24"/>
              </w:rPr>
              <w:br/>
              <w:t xml:space="preserve">5、功率：≤450W  待机≤5W。</w:t>
            </w:r>
            <w:r>
              <w:rPr>
                <w:rFonts w:hint="eastAsia" w:ascii="仿宋" w:hAnsi="仿宋" w:eastAsia="仿宋"/>
                <w:sz w:val="24"/>
                <w:szCs w:val="24"/>
              </w:rPr>
              <w:br/>
              <w:t xml:space="preserve">6、绝缘电阻：≥2.5MΩ（有漏电保护装置）。</w:t>
            </w:r>
            <w:r>
              <w:rPr>
                <w:rFonts w:hint="eastAsia" w:ascii="仿宋" w:hAnsi="仿宋" w:eastAsia="仿宋"/>
                <w:sz w:val="24"/>
                <w:szCs w:val="24"/>
              </w:rPr>
              <w:br/>
              <w:t xml:space="preserve">7、灯体尺寸：650mm×650mm×2000mm。</w:t>
            </w:r>
            <w:r>
              <w:rPr>
                <w:rFonts w:hint="eastAsia" w:ascii="仿宋" w:hAnsi="仿宋" w:eastAsia="仿宋"/>
                <w:sz w:val="24"/>
                <w:szCs w:val="24"/>
              </w:rPr>
              <w:br/>
            </w:r>
            <w:r>
              <w:rPr>
                <w:rFonts w:hint="eastAsia" w:ascii="仿宋" w:hAnsi="仿宋" w:eastAsia="仿宋"/>
                <w:sz w:val="24"/>
                <w:szCs w:val="24"/>
              </w:rPr>
              <w:t xml:space="preserve">8、设计寿命：5年。</w:t>
            </w:r>
            <w:r>
              <w:rPr>
                <w:rFonts w:hint="eastAsia" w:ascii="仿宋" w:hAnsi="仿宋" w:eastAsia="仿宋"/>
                <w:sz w:val="24"/>
                <w:szCs w:val="24"/>
              </w:rPr>
              <w:br/>
              <w:t xml:space="preserve">9、灯管启动时间：≤5s。</w:t>
            </w:r>
            <w:r>
              <w:rPr>
                <w:rFonts w:hint="eastAsia" w:ascii="仿宋" w:hAnsi="仿宋" w:eastAsia="仿宋"/>
                <w:sz w:val="24"/>
                <w:szCs w:val="24"/>
              </w:rPr>
              <w:br/>
              <w:t xml:space="preserve">10、撞击屏：互成120°角，单屏尺寸：长595±2mm,宽213±2mm,厚5mm。</w:t>
            </w:r>
            <w:r>
              <w:rPr>
                <w:rFonts w:hint="eastAsia" w:ascii="仿宋" w:hAnsi="仿宋" w:eastAsia="仿宋"/>
                <w:sz w:val="24"/>
                <w:szCs w:val="24"/>
              </w:rPr>
              <w:br/>
              <w:t xml:space="preserve">11、整体结构采用不锈钢喷塑。</w:t>
            </w:r>
            <w:r>
              <w:rPr>
                <w:rFonts w:hint="eastAsia" w:ascii="仿宋" w:hAnsi="仿宋" w:eastAsia="仿宋"/>
                <w:sz w:val="24"/>
                <w:szCs w:val="24"/>
              </w:rPr>
              <w:br/>
              <w:t xml:space="preserve">12、晚上自动开灯，白天自动关灯（待机）。在夜间工作状态下，不受瞬间强光照射改变工作状态。</w:t>
            </w:r>
            <w:r>
              <w:rPr>
                <w:rFonts w:hint="eastAsia" w:ascii="仿宋" w:hAnsi="仿宋" w:eastAsia="仿宋"/>
                <w:sz w:val="24"/>
                <w:szCs w:val="24"/>
              </w:rPr>
              <w:br/>
              <w:t xml:space="preserve">13、远红外虫体处理仓温度控制：工作15分钟后达到85±5℃，处理时间可调（15种处理时间调整）。</w:t>
            </w:r>
            <w:r>
              <w:rPr>
                <w:rFonts w:hint="eastAsia" w:ascii="仿宋" w:hAnsi="仿宋" w:eastAsia="仿宋"/>
                <w:sz w:val="24"/>
                <w:szCs w:val="24"/>
              </w:rPr>
              <w:br/>
              <w:t xml:space="preserve">14、远红外虫体处理致死率不小于98%，虫体完整率不小于95%。</w:t>
            </w:r>
            <w:r>
              <w:rPr>
                <w:rFonts w:hint="eastAsia" w:ascii="仿宋" w:hAnsi="仿宋" w:eastAsia="仿宋"/>
                <w:sz w:val="24"/>
                <w:szCs w:val="24"/>
              </w:rPr>
              <w:br/>
              <w:t xml:space="preserve">15、集虫器:接虫盘直径350mm,具有震动缓冲装置和自动清扫功能，保证昆虫不堆积。</w:t>
            </w:r>
            <w:r>
              <w:rPr>
                <w:rFonts w:hint="eastAsia" w:ascii="仿宋" w:hAnsi="仿宋" w:eastAsia="仿宋"/>
                <w:sz w:val="24"/>
                <w:szCs w:val="24"/>
              </w:rPr>
              <w:br/>
              <w:t xml:space="preserve">16、雨控装置：按外界雨量变化自动控制整灯工作。</w:t>
            </w:r>
            <w:r>
              <w:rPr>
                <w:rFonts w:hint="eastAsia" w:ascii="仿宋" w:hAnsi="仿宋" w:eastAsia="仿宋"/>
                <w:sz w:val="24"/>
                <w:szCs w:val="24"/>
              </w:rPr>
              <w:br/>
              <w:t xml:space="preserve">17、排水装置：能有效将雨、虫分离。</w:t>
            </w:r>
            <w:r>
              <w:rPr>
                <w:rFonts w:hint="eastAsia" w:ascii="仿宋" w:hAnsi="仿宋" w:eastAsia="仿宋"/>
                <w:sz w:val="24"/>
                <w:szCs w:val="24"/>
              </w:rPr>
              <w:br/>
              <w:t xml:space="preserve">18、全中文液晶显示，7寸电容触摸屏。可编程控制系统，可分时段设置和控制，远程自动拍照，GPRS制式录入，配置1200万像素内置相机。</w:t>
            </w:r>
            <w:r>
              <w:rPr>
                <w:rFonts w:hint="eastAsia" w:ascii="仿宋" w:hAnsi="仿宋" w:eastAsia="仿宋"/>
                <w:sz w:val="24"/>
                <w:szCs w:val="24"/>
              </w:rPr>
              <w:br/>
              <w:t xml:space="preserve">▲19、可以展示虫情走势信息，展示监测害虫始见期、高峰期、终见期的时间及对应数量，并展示随时间推移害虫的发生趋势。</w:t>
            </w:r>
            <w:r>
              <w:rPr>
                <w:rFonts w:hint="eastAsia" w:ascii="仿宋" w:hAnsi="仿宋" w:eastAsia="仿宋"/>
                <w:sz w:val="24"/>
                <w:szCs w:val="24"/>
              </w:rPr>
              <w:br/>
              <w:t xml:space="preserve">▲20、支持自定义搜索目标害虫，将目标害虫的的发生时间和发生地域在全国地图上呈现，通过颜色区分，进行区域串联，基于大量的虫情数据汇总，以热力图的形式展现害虫发生的严重程度与害虫分布。</w:t>
            </w:r>
            <w:r>
              <w:rPr>
                <w:rFonts w:hint="eastAsia" w:ascii="仿宋" w:hAnsi="仿宋" w:eastAsia="仿宋"/>
                <w:sz w:val="24"/>
                <w:szCs w:val="24"/>
              </w:rPr>
              <w:br/>
              <w:t xml:space="preserve">▲21、平台端对上传的昆虫图片进行自动识别及计数并且具备两种以上不同识别数据库模型并能一键切换，可应用不同场景。</w:t>
            </w:r>
            <w:r>
              <w:rPr>
                <w:rFonts w:hint="eastAsia" w:ascii="仿宋" w:hAnsi="仿宋" w:eastAsia="仿宋"/>
                <w:sz w:val="24"/>
                <w:szCs w:val="24"/>
              </w:rPr>
              <w:br/>
              <w:t xml:space="preserve">22、语音播报功能：具有语音播报功能，可以实时播报每一步的进程；</w:t>
            </w:r>
            <w:r>
              <w:rPr>
                <w:rFonts w:hint="eastAsia" w:ascii="仿宋" w:hAnsi="仿宋" w:eastAsia="仿宋"/>
                <w:sz w:val="24"/>
                <w:szCs w:val="24"/>
              </w:rPr>
              <w:br/>
              <w:t xml:space="preserve">▲23、每天虫害的统计数据、目标虫害发生情况以短信预警方式发送给用户。</w:t>
            </w:r>
            <w:r>
              <w:rPr>
                <w:rFonts w:hint="eastAsia" w:ascii="仿宋" w:hAnsi="仿宋" w:eastAsia="仿宋"/>
                <w:sz w:val="24"/>
                <w:szCs w:val="24"/>
              </w:rPr>
              <w:br/>
              <w:t xml:space="preserve">▲24、断电及故障预警：内置备用电源，设备断电后向平台端自动发送设备异常数据，实现断电及故障自动预警。</w:t>
            </w:r>
            <w:r>
              <w:rPr>
                <w:rFonts w:hint="eastAsia" w:ascii="仿宋" w:hAnsi="仿宋" w:eastAsia="仿宋"/>
                <w:sz w:val="24"/>
                <w:szCs w:val="24"/>
              </w:rPr>
              <w:br/>
              <w:t xml:space="preserve">注：以上▲参数需提供具有相关产品检测资质的第三方检测机构出具的检测报告原件扫描件，否则视为不满足。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1</w:t>
            </w:r>
            <w:r/>
          </w:p>
        </w:tc>
      </w:tr>
      <w:tr>
        <w:trPr>
          <w:trHeight w:val="57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虫情监测系统-性诱</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1.整体采用热镀锌喷塑材质</w:t>
            </w:r>
            <w:r>
              <w:rPr>
                <w:rFonts w:hint="eastAsia" w:ascii="仿宋" w:hAnsi="仿宋" w:eastAsia="仿宋"/>
                <w:sz w:val="24"/>
                <w:szCs w:val="24"/>
              </w:rPr>
              <w:br/>
              <w:t xml:space="preserve">2.整机高度3m，设备高度可调1m</w:t>
            </w:r>
            <w:r>
              <w:rPr>
                <w:rFonts w:hint="eastAsia" w:ascii="仿宋" w:hAnsi="仿宋" w:eastAsia="仿宋"/>
                <w:sz w:val="24"/>
                <w:szCs w:val="24"/>
              </w:rPr>
              <w:br/>
              <w:t xml:space="preserve">3.供电方式：12v直流供电，太阳能电池板功率≥60W；蓄电池容量≥24AH（可选配锂电池）</w:t>
            </w:r>
            <w:r>
              <w:rPr>
                <w:rFonts w:hint="eastAsia" w:ascii="仿宋" w:hAnsi="仿宋" w:eastAsia="仿宋"/>
                <w:sz w:val="24"/>
                <w:szCs w:val="24"/>
              </w:rPr>
              <w:br/>
              <w:t xml:space="preserve">4.标靶诱集：标靶害虫通过性诱剂诱集，害虫种类可控。</w:t>
            </w:r>
            <w:r>
              <w:rPr>
                <w:rFonts w:hint="eastAsia" w:ascii="仿宋" w:hAnsi="仿宋" w:eastAsia="仿宋"/>
                <w:sz w:val="24"/>
                <w:szCs w:val="24"/>
              </w:rPr>
              <w:br/>
              <w:t xml:space="preserve">5.光栅装置：反应时间小于500uS；光纤光距小于1mm;可检测大于5毫米虫体</w:t>
            </w:r>
            <w:r>
              <w:rPr>
                <w:rFonts w:hint="eastAsia" w:ascii="仿宋" w:hAnsi="仿宋" w:eastAsia="仿宋"/>
                <w:sz w:val="24"/>
                <w:szCs w:val="24"/>
              </w:rPr>
              <w:br/>
              <w:t xml:space="preserve">▲6.计数方式：光栅对射传感器，数量统计准确率＞95%。</w:t>
            </w:r>
            <w:r>
              <w:rPr>
                <w:rFonts w:hint="eastAsia" w:ascii="仿宋" w:hAnsi="仿宋" w:eastAsia="仿宋"/>
                <w:sz w:val="24"/>
                <w:szCs w:val="24"/>
              </w:rPr>
              <w:br/>
              <w:t xml:space="preserve">7.进虫口：进虫口设有防逃逸功能，诱集的昆虫单通道进入，确保计数准确。</w:t>
            </w:r>
            <w:r>
              <w:rPr>
                <w:rFonts w:hint="eastAsia" w:ascii="仿宋" w:hAnsi="仿宋" w:eastAsia="仿宋"/>
                <w:sz w:val="24"/>
                <w:szCs w:val="24"/>
              </w:rPr>
              <w:br/>
              <w:t xml:space="preserve">8.害虫击杀：采用圆形高压电网对虫体进行击杀，击杀后触发清扫电机转动扫落虫体，保证击杀的虫体不会在电网座上面堆积，击杀电压：4000±500v</w:t>
            </w:r>
            <w:r>
              <w:rPr>
                <w:rFonts w:hint="eastAsia" w:ascii="仿宋" w:hAnsi="仿宋" w:eastAsia="仿宋"/>
                <w:sz w:val="24"/>
                <w:szCs w:val="24"/>
              </w:rPr>
              <w:br/>
              <w:t xml:space="preserve">▲9.清扫装置：通过电机带动扫动装置转动来清理粘附到高压电网上的害虫。</w:t>
            </w:r>
            <w:r>
              <w:rPr>
                <w:rFonts w:hint="eastAsia" w:ascii="仿宋" w:hAnsi="仿宋" w:eastAsia="仿宋"/>
                <w:sz w:val="24"/>
                <w:szCs w:val="24"/>
              </w:rPr>
              <w:br/>
              <w:t xml:space="preserve">10.储存：采用密闭式可拆卸接虫桶，保证进入虫体不丢失，并且方便虫体的取出</w:t>
            </w:r>
            <w:r>
              <w:rPr>
                <w:rFonts w:hint="eastAsia" w:ascii="仿宋" w:hAnsi="仿宋" w:eastAsia="仿宋"/>
                <w:sz w:val="24"/>
                <w:szCs w:val="24"/>
              </w:rPr>
              <w:br/>
              <w:t xml:space="preserve">11.气象数据：环境温湿度根据当地气象数据实时显示</w:t>
            </w:r>
            <w:r>
              <w:rPr>
                <w:rFonts w:hint="eastAsia" w:ascii="仿宋" w:hAnsi="仿宋" w:eastAsia="仿宋"/>
                <w:sz w:val="24"/>
                <w:szCs w:val="24"/>
              </w:rPr>
              <w:br/>
              <w:t xml:space="preserve">12.能在恶劣气候长期情况下正常工作，工作温度：-10℃-50℃；工作湿度：0-98%</w:t>
            </w:r>
            <w:r>
              <w:rPr>
                <w:rFonts w:hint="eastAsia" w:ascii="仿宋" w:hAnsi="仿宋" w:eastAsia="仿宋"/>
                <w:sz w:val="24"/>
                <w:szCs w:val="24"/>
              </w:rPr>
              <w:br/>
              <w:t xml:space="preserve">▲13.联网功能：能自动计量杀虫数量，自动上传数据，支持电脑客户端、网页版、移动端版数据共享。</w:t>
            </w:r>
            <w:r>
              <w:rPr>
                <w:rFonts w:hint="eastAsia" w:ascii="仿宋" w:hAnsi="仿宋" w:eastAsia="仿宋"/>
                <w:sz w:val="24"/>
                <w:szCs w:val="24"/>
              </w:rPr>
              <w:br/>
              <w:t xml:space="preserve">▲14.可以远程查看和控制：清扫、联网信息、远程启动/重启、位置信息、电量提醒、流量查询等设备的运行状态。</w:t>
            </w:r>
            <w:r>
              <w:rPr>
                <w:rFonts w:hint="eastAsia" w:ascii="仿宋" w:hAnsi="仿宋" w:eastAsia="仿宋"/>
                <w:sz w:val="24"/>
                <w:szCs w:val="24"/>
              </w:rPr>
              <w:br/>
              <w:t xml:space="preserve">▲15.害虫预警：可以远程设置害虫预警阈值，根据害虫阈值预警，达到设定数值自动发送害虫预警信息。</w:t>
            </w:r>
            <w:r>
              <w:rPr>
                <w:rFonts w:hint="eastAsia" w:ascii="仿宋" w:hAnsi="仿宋" w:eastAsia="仿宋"/>
                <w:sz w:val="24"/>
                <w:szCs w:val="24"/>
              </w:rPr>
              <w:br/>
              <w:t xml:space="preserve">16.具有防雨、防雷功能</w:t>
            </w:r>
            <w:r>
              <w:rPr>
                <w:rFonts w:hint="eastAsia" w:ascii="仿宋" w:hAnsi="仿宋" w:eastAsia="仿宋"/>
                <w:sz w:val="24"/>
                <w:szCs w:val="24"/>
              </w:rPr>
              <w:br/>
              <w:t xml:space="preserve">17.具备GPS定位、防盗功能</w:t>
            </w:r>
            <w:r>
              <w:rPr>
                <w:rFonts w:hint="eastAsia" w:ascii="仿宋" w:hAnsi="仿宋" w:eastAsia="仿宋"/>
                <w:sz w:val="24"/>
                <w:szCs w:val="24"/>
              </w:rPr>
              <w:br/>
              <w:t xml:space="preserve">注：以上▲参数需提供具有相关产品检测资质的第三方检测机构出具的检测报告原件扫描件，否则视为不满足。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restart"/>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土壤墒情及养分监测</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管式土壤三层传感器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土壤温度测量范围：-30℃~70℃，分辨率：0.1℃，精度：±0.2℃</w:t>
            </w:r>
            <w:r>
              <w:rPr>
                <w:rFonts w:hint="eastAsia" w:ascii="仿宋" w:hAnsi="仿宋" w:eastAsia="仿宋"/>
                <w:sz w:val="24"/>
                <w:szCs w:val="24"/>
              </w:rPr>
              <w:br/>
              <w:t xml:space="preserve">土壤湿度测量范围：0~100%，分辨率：0.1%，精度：±0.2%</w:t>
            </w:r>
            <w:r>
              <w:rPr>
                <w:rFonts w:hint="eastAsia" w:ascii="仿宋" w:hAnsi="仿宋" w:eastAsia="仿宋"/>
                <w:sz w:val="24"/>
                <w:szCs w:val="24"/>
              </w:rPr>
              <w:br/>
              <w:t xml:space="preserve">提供三层土壤温度（10、20、30cm），三层土壤水分（10、20、30cm）的监测</w:t>
            </w:r>
            <w:r>
              <w:rPr>
                <w:rFonts w:hint="eastAsia" w:ascii="仿宋" w:hAnsi="仿宋" w:eastAsia="仿宋"/>
                <w:sz w:val="24"/>
                <w:szCs w:val="24"/>
              </w:rPr>
              <w:br/>
              <w:t xml:space="preserve">含水泥预制</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3</w:t>
            </w:r>
            <w:r/>
          </w:p>
        </w:tc>
      </w:tr>
      <w:tr>
        <w:trPr>
          <w:trHeight w:val="24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土壤氮磷钾传感器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测量范围：0-1999mg/kg</w:t>
            </w:r>
            <w:r>
              <w:rPr>
                <w:rFonts w:hint="eastAsia" w:ascii="仿宋" w:hAnsi="仿宋" w:eastAsia="仿宋"/>
                <w:sz w:val="24"/>
                <w:szCs w:val="24"/>
              </w:rPr>
              <w:br/>
              <w:t xml:space="preserve">测量精度：±2%F.s</w:t>
            </w:r>
            <w:r>
              <w:rPr>
                <w:rFonts w:hint="eastAsia" w:ascii="仿宋" w:hAnsi="仿宋" w:eastAsia="仿宋"/>
                <w:sz w:val="24"/>
                <w:szCs w:val="24"/>
              </w:rPr>
              <w:br/>
              <w:t xml:space="preserve">分辨率：1mg/kg</w:t>
            </w:r>
            <w:r>
              <w:rPr>
                <w:rFonts w:hint="eastAsia" w:ascii="仿宋" w:hAnsi="仿宋" w:eastAsia="仿宋"/>
                <w:sz w:val="24"/>
                <w:szCs w:val="24"/>
              </w:rPr>
              <w:br/>
              <w:t xml:space="preserve">响应时间（T90，秒）：&lt;10</w:t>
            </w:r>
            <w:r>
              <w:rPr>
                <w:rFonts w:hint="eastAsia" w:ascii="仿宋" w:hAnsi="仿宋" w:eastAsia="仿宋"/>
                <w:sz w:val="24"/>
                <w:szCs w:val="24"/>
              </w:rPr>
              <w:br/>
              <w:t xml:space="preserve">工作温度：5-45°</w:t>
            </w:r>
            <w:r>
              <w:rPr>
                <w:rFonts w:hint="eastAsia" w:ascii="仿宋" w:hAnsi="仿宋" w:eastAsia="仿宋"/>
                <w:sz w:val="24"/>
                <w:szCs w:val="24"/>
              </w:rPr>
              <w:br/>
              <w:t xml:space="preserve">工作湿度：5-95%</w:t>
            </w:r>
            <w:r>
              <w:rPr>
                <w:rFonts w:hint="eastAsia" w:ascii="仿宋" w:hAnsi="仿宋" w:eastAsia="仿宋"/>
                <w:sz w:val="24"/>
                <w:szCs w:val="24"/>
              </w:rPr>
              <w:br/>
              <w:t xml:space="preserve">供电电源：12V-24VDC</w:t>
            </w:r>
            <w:r>
              <w:rPr>
                <w:rFonts w:hint="eastAsia" w:ascii="仿宋" w:hAnsi="仿宋" w:eastAsia="仿宋"/>
                <w:sz w:val="24"/>
                <w:szCs w:val="24"/>
              </w:rPr>
              <w:br/>
              <w:t xml:space="preserve">含水泥预制</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3</w:t>
            </w:r>
            <w:r/>
          </w:p>
        </w:tc>
      </w:tr>
      <w:tr>
        <w:trPr>
          <w:trHeight w:val="12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11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监测支架及太阳能供电系统</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土壤监测设备支架</w:t>
            </w:r>
            <w:r>
              <w:rPr>
                <w:rFonts w:hint="eastAsia" w:ascii="仿宋" w:hAnsi="仿宋" w:eastAsia="仿宋"/>
                <w:sz w:val="24"/>
                <w:szCs w:val="24"/>
              </w:rPr>
              <w:br/>
              <w:t xml:space="preserve">太阳板：18V60W单晶硅</w:t>
            </w:r>
            <w:r>
              <w:rPr>
                <w:rFonts w:hint="eastAsia" w:ascii="仿宋" w:hAnsi="仿宋" w:eastAsia="仿宋"/>
                <w:sz w:val="24"/>
                <w:szCs w:val="24"/>
              </w:rPr>
              <w:br/>
              <w:t xml:space="preserve">锂电池：12V/30Ah锂电池</w:t>
            </w:r>
            <w:r>
              <w:rPr>
                <w:rFonts w:hint="eastAsia" w:ascii="仿宋" w:hAnsi="仿宋" w:eastAsia="仿宋"/>
                <w:sz w:val="24"/>
                <w:szCs w:val="24"/>
              </w:rPr>
              <w:br/>
              <w:t xml:space="preserve">控制器：太阳能控制器（集成）</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3</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12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流量卡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tcPr>
          <w:p>
            <w:pPr>
              <w:jc w:val="left"/>
              <w:widowControl/>
              <w:rPr>
                <w:rFonts w:hint="eastAsia" w:ascii="仿宋" w:hAnsi="仿宋" w:eastAsia="仿宋"/>
                <w:sz w:val="24"/>
                <w:szCs w:val="24"/>
              </w:rPr>
            </w:pPr>
            <w:r>
              <w:rPr>
                <w:rFonts w:hint="eastAsia" w:ascii="仿宋" w:hAnsi="仿宋" w:eastAsia="仿宋"/>
                <w:sz w:val="24"/>
                <w:szCs w:val="24"/>
              </w:rPr>
              <w:t xml:space="preserve">100M/月 3年</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3</w:t>
            </w:r>
            <w:r/>
          </w:p>
        </w:tc>
      </w:tr>
      <w:tr>
        <w:trPr>
          <w:trHeight w:val="196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13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restart"/>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固定式高清鹰眼摄像头</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1600万全景高清智能球机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1、全景通道最高分辨率不小于8576 x 1864，细节通道最高分辨率不小于2688 × 1520。全景通道内置8个镜头、靶面尺寸不小于1/1.8英寸的CMOS传感器，细节通道内置1个镜头，靶面尺寸不小于1/1.8英寸的CMOS传感器。全景通道：彩色:0.0005lx，黑白:0.0001lx，细节通道：彩色:0.0005lx，黑白:0.0001lx</w:t>
            </w:r>
            <w:r>
              <w:rPr>
                <w:rFonts w:hint="eastAsia" w:ascii="仿宋" w:hAnsi="仿宋" w:eastAsia="仿宋"/>
                <w:sz w:val="24"/>
                <w:szCs w:val="24"/>
              </w:rPr>
              <w:br/>
              <w:t xml:space="preserve">2、▲设备在全景拼接模式下，全景视频画面由8个视频画面拼接而成，垂直视场角≥110°，水平视场角≥360°；可抓拍拼接后的全景图片。内置细节镜头，支持不小于10倍光学变倍，镜头最大焦距不小于135mm，光圈不小于F1.0。</w:t>
            </w:r>
            <w:r>
              <w:rPr>
                <w:rFonts w:hint="eastAsia" w:ascii="仿宋" w:hAnsi="仿宋" w:eastAsia="仿宋"/>
                <w:sz w:val="24"/>
                <w:szCs w:val="24"/>
              </w:rPr>
              <w:br/>
              <w:t xml:space="preserve">3、▲设备支持旋转安装接口及多孔安装接口。</w:t>
            </w:r>
            <w:r>
              <w:rPr>
                <w:rFonts w:hint="eastAsia" w:ascii="仿宋" w:hAnsi="仿宋" w:eastAsia="仿宋"/>
                <w:sz w:val="24"/>
                <w:szCs w:val="24"/>
              </w:rPr>
              <w:br/>
              <w:t xml:space="preserve">4、设备支持开启/关闭人员密度检测功能，可设置最多8个多边形（3-10条边）检测区域，每个区域可设置名称、目标瞳距，支持区域内设置3个人员数量报警阀值等级。</w:t>
            </w:r>
            <w:r>
              <w:rPr>
                <w:rFonts w:hint="eastAsia" w:ascii="仿宋" w:hAnsi="仿宋" w:eastAsia="仿宋"/>
                <w:sz w:val="24"/>
                <w:szCs w:val="24"/>
              </w:rPr>
              <w:br/>
              <w:t xml:space="preserve">5、全景通道可对检测画面开启车辆拥堵检测功能后，当设置区域内的车辆滞留时间和数量同时超过设定值时，可通过IE浏览器给出报警提示并联动录像和抓拍。</w:t>
            </w:r>
            <w:r>
              <w:rPr>
                <w:rFonts w:hint="eastAsia" w:ascii="仿宋" w:hAnsi="仿宋" w:eastAsia="仿宋"/>
                <w:sz w:val="24"/>
                <w:szCs w:val="24"/>
              </w:rPr>
              <w:br/>
              <w:t xml:space="preserve">6、在全景视频图像中点击或框选移动目标至设备开始转动的时间不大于0.3s。</w:t>
            </w:r>
            <w:r>
              <w:rPr>
                <w:rFonts w:hint="eastAsia" w:ascii="仿宋" w:hAnsi="仿宋" w:eastAsia="仿宋"/>
                <w:sz w:val="24"/>
                <w:szCs w:val="24"/>
              </w:rPr>
              <w:br/>
              <w:t xml:space="preserve">7、设备支持开启/关闭畸变校正功能，设备内置除湿器和水平仪</w:t>
            </w:r>
            <w:r>
              <w:rPr>
                <w:rFonts w:hint="eastAsia" w:ascii="仿宋" w:hAnsi="仿宋" w:eastAsia="仿宋"/>
                <w:sz w:val="24"/>
                <w:szCs w:val="24"/>
              </w:rPr>
              <w:br/>
              <w:t xml:space="preserve">8、支持智能切换，当更换当前智能模式时设备不需重启，新智能模式即可生效。设备具有引导式配置功能，可分为3个步骤：第1步全景联动配置，第2步全景通道混合目标抓拍规则配置，第3步鹰视聚焦配置。</w:t>
            </w:r>
            <w:r>
              <w:rPr>
                <w:rFonts w:hint="eastAsia" w:ascii="仿宋" w:hAnsi="仿宋" w:eastAsia="仿宋"/>
                <w:sz w:val="24"/>
                <w:szCs w:val="24"/>
              </w:rPr>
              <w:br/>
              <w:t xml:space="preserve">9、▲开启红外补光灯，可识别距设备不小于250m</w:t>
            </w:r>
            <w:r>
              <w:rPr>
                <w:rFonts w:hint="eastAsia" w:ascii="仿宋" w:hAnsi="仿宋" w:eastAsia="仿宋"/>
                <w:sz w:val="24"/>
                <w:szCs w:val="24"/>
              </w:rPr>
              <w:t xml:space="preserve">处的人体轮廓。</w:t>
            </w:r>
            <w:r>
              <w:rPr>
                <w:rFonts w:hint="eastAsia" w:ascii="仿宋" w:hAnsi="仿宋" w:eastAsia="仿宋"/>
                <w:sz w:val="24"/>
                <w:szCs w:val="24"/>
              </w:rPr>
              <w:br/>
              <w:t xml:space="preserve">10、设备具有2颗GPU、CPU、NPU一体化芯片，具有1个RJ45网络接口、1个光纤接口、1个SD卡槽、7路报警输入、2路报警输出、2路音频输入、2路音频输出、1个RS485接口、1个水平仪。</w:t>
            </w:r>
            <w:r>
              <w:rPr>
                <w:rFonts w:hint="eastAsia" w:ascii="仿宋" w:hAnsi="仿宋" w:eastAsia="仿宋"/>
                <w:sz w:val="24"/>
                <w:szCs w:val="24"/>
              </w:rPr>
              <w:br/>
              <w:t xml:space="preserve">11、▲设备防护等级不低于IP66。</w:t>
            </w:r>
            <w:r>
              <w:rPr>
                <w:rFonts w:hint="eastAsia" w:ascii="仿宋" w:hAnsi="仿宋" w:eastAsia="仿宋"/>
                <w:sz w:val="24"/>
                <w:szCs w:val="24"/>
              </w:rPr>
              <w:br/>
              <w:t xml:space="preserve">注：以上▲参数需提供具有相关产品检测资质的第三方检测机构出具的检测报告原件扫描件，否则视为不满足。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3</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14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全景立杆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含15米监控热镀锌立杆、全景立杆基础、吊车租赁等</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3</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电源线</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rvv2*1.0国标铜芯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1000</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16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网线</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超五类网线</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1000</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17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穿线管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20PE管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1000</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18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监控电箱及电源</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300*400监控电箱，2P16A空开</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3</w:t>
            </w:r>
            <w:r/>
          </w:p>
        </w:tc>
      </w:tr>
      <w:tr>
        <w:trPr>
          <w:trHeight w:val="18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19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光纤收发器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提供一个千兆SC光纤接口和一个千兆RJ45端口</w:t>
            </w:r>
            <w:r>
              <w:rPr>
                <w:rFonts w:hint="eastAsia" w:ascii="仿宋" w:hAnsi="仿宋" w:eastAsia="仿宋"/>
                <w:sz w:val="24"/>
                <w:szCs w:val="24"/>
              </w:rPr>
              <w:br/>
              <w:t xml:space="preserve">光纤传输，损耗小，距离远，最大传输距离3千米</w:t>
            </w:r>
            <w:r>
              <w:rPr>
                <w:rFonts w:hint="eastAsia" w:ascii="仿宋" w:hAnsi="仿宋" w:eastAsia="仿宋"/>
                <w:sz w:val="24"/>
                <w:szCs w:val="24"/>
              </w:rPr>
              <w:br/>
              <w:t xml:space="preserve">采用波分复用技术，单模单纤传输</w:t>
            </w:r>
            <w:r>
              <w:rPr>
                <w:rFonts w:hint="eastAsia" w:ascii="仿宋" w:hAnsi="仿宋" w:eastAsia="仿宋"/>
                <w:sz w:val="24"/>
                <w:szCs w:val="24"/>
              </w:rPr>
              <w:br/>
              <w:t xml:space="preserve">RJ45端口支持端口自动翻转功能（Auto MDI/MDIX），无需人工进行电缆选择</w:t>
            </w:r>
            <w:r>
              <w:rPr>
                <w:rFonts w:hint="eastAsia" w:ascii="仿宋" w:hAnsi="仿宋" w:eastAsia="仿宋"/>
                <w:sz w:val="24"/>
                <w:szCs w:val="24"/>
              </w:rPr>
              <w:br/>
              <w:t xml:space="preserve">动态LED指示灯，提供简单的工作状态及故障排除提示</w:t>
            </w:r>
            <w:r>
              <w:rPr>
                <w:rFonts w:hint="eastAsia" w:ascii="仿宋" w:hAnsi="仿宋" w:eastAsia="仿宋"/>
                <w:sz w:val="24"/>
                <w:szCs w:val="24"/>
              </w:rPr>
              <w:br/>
              <w:t xml:space="preserve">外置电源，桌面精巧型钢壳结构设计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3</w:t>
            </w:r>
            <w:r/>
          </w:p>
        </w:tc>
      </w:tr>
      <w:tr>
        <w:trPr>
          <w:trHeight w:val="30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交换机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符合IEEE 802.3、IEEE 802.3u、IEEE 802.3ab标准</w:t>
            </w:r>
            <w:r>
              <w:rPr>
                <w:rFonts w:hint="eastAsia" w:ascii="仿宋" w:hAnsi="仿宋" w:eastAsia="仿宋"/>
                <w:sz w:val="24"/>
                <w:szCs w:val="24"/>
              </w:rPr>
              <w:br/>
              <w:t xml:space="preserve">处于关闭或待机状态电脑所连接的交换机端口，将不给予供电，以达到节能的目的</w:t>
            </w:r>
            <w:r>
              <w:rPr>
                <w:rFonts w:hint="eastAsia" w:ascii="仿宋" w:hAnsi="仿宋" w:eastAsia="仿宋"/>
                <w:sz w:val="24"/>
                <w:szCs w:val="24"/>
              </w:rPr>
              <w:br/>
              <w:t xml:space="preserve">流控方式：全双工采用IEEE 802.3x标准，半双工采用Backpressure标准</w:t>
            </w:r>
            <w:r>
              <w:rPr>
                <w:rFonts w:hint="eastAsia" w:ascii="仿宋" w:hAnsi="仿宋" w:eastAsia="仿宋"/>
                <w:sz w:val="24"/>
                <w:szCs w:val="24"/>
              </w:rPr>
              <w:br/>
              <w:t xml:space="preserve">存储-转发体系结构</w:t>
            </w:r>
            <w:r>
              <w:rPr>
                <w:rFonts w:hint="eastAsia" w:ascii="仿宋" w:hAnsi="仿宋" w:eastAsia="仿宋"/>
                <w:sz w:val="24"/>
                <w:szCs w:val="24"/>
              </w:rPr>
              <w:br/>
              <w:t xml:space="preserve">5个10/100/1000M自适应RJ45端口，支持端口自动翻转（Auto MDI/MDIX）</w:t>
            </w:r>
            <w:r>
              <w:rPr>
                <w:rFonts w:hint="eastAsia" w:ascii="仿宋" w:hAnsi="仿宋" w:eastAsia="仿宋"/>
                <w:sz w:val="24"/>
                <w:szCs w:val="24"/>
              </w:rPr>
              <w:br/>
              <w:t xml:space="preserve">5个端口均支持10M全/半双工、100M全/半双工、1000M全双工</w:t>
            </w:r>
            <w:r>
              <w:rPr>
                <w:rFonts w:hint="eastAsia" w:ascii="仿宋" w:hAnsi="仿宋" w:eastAsia="仿宋"/>
                <w:sz w:val="24"/>
                <w:szCs w:val="24"/>
              </w:rPr>
              <w:br/>
              <w:t xml:space="preserve">UTP端口支持自动协商功能，自动调整传输方式和传输速率</w:t>
            </w:r>
            <w:r>
              <w:rPr>
                <w:rFonts w:hint="eastAsia" w:ascii="仿宋" w:hAnsi="仿宋" w:eastAsia="仿宋"/>
                <w:sz w:val="24"/>
                <w:szCs w:val="24"/>
              </w:rPr>
              <w:br/>
              <w:t xml:space="preserve">支持MAC地址自学习</w:t>
            </w:r>
            <w:r>
              <w:rPr>
                <w:rFonts w:hint="eastAsia" w:ascii="仿宋" w:hAnsi="仿宋" w:eastAsia="仿宋"/>
                <w:sz w:val="24"/>
                <w:szCs w:val="24"/>
              </w:rPr>
              <w:br/>
              <w:t xml:space="preserve">动态LED指示灯，提供简单的工作状态提示及故障排除</w:t>
            </w:r>
            <w:r>
              <w:rPr>
                <w:rFonts w:hint="eastAsia" w:ascii="仿宋" w:hAnsi="仿宋" w:eastAsia="仿宋"/>
                <w:sz w:val="24"/>
                <w:szCs w:val="24"/>
              </w:rPr>
              <w:br/>
              <w:t xml:space="preserve">外置电源，桌面型精巧塑壳结构设计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3</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21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支架及配套辅材</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配套支架、水晶头、浪涌保护器等辅材</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3</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22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光纤、硬盘录像机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监控专用4T存储硬盘</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3</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23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监控电箱</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300*400不锈钢防水箱带背板，厚度≥1mm</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3</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24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网络开户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网络开户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w:t>
            </w:r>
            <w:r/>
          </w:p>
        </w:tc>
      </w:tr>
      <w:tr>
        <w:trPr>
          <w:trHeight w:val="57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25</w:t>
            </w:r>
            <w:r/>
          </w:p>
        </w:tc>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455"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大田户外气象站</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大田户外气象站</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1.采集数据要求：可采集空气温度，空气相对湿度，光照强度（可转辐射），风向，风速，降水量等；</w:t>
            </w:r>
            <w:r>
              <w:rPr>
                <w:rFonts w:hint="eastAsia" w:ascii="仿宋" w:hAnsi="仿宋" w:eastAsia="仿宋"/>
                <w:sz w:val="24"/>
                <w:szCs w:val="24"/>
              </w:rPr>
              <w:br/>
              <w:t xml:space="preserve">2.防盗要求：设备发声震动、移除等外力操作时，可立即自动向 APP 推送报警信息，可在 PC 云端地图中査看设备站点等数据，被盗可追踪；</w:t>
            </w:r>
            <w:r>
              <w:rPr>
                <w:rFonts w:hint="eastAsia" w:ascii="仿宋" w:hAnsi="仿宋" w:eastAsia="仿宋"/>
                <w:sz w:val="24"/>
                <w:szCs w:val="24"/>
              </w:rPr>
              <w:br/>
              <w:t xml:space="preserve">3.故障报警要求：具有电池电量、太阳能电压、移位报警、震动报警等功能</w:t>
            </w:r>
            <w:r>
              <w:rPr>
                <w:rFonts w:hint="eastAsia" w:ascii="仿宋" w:hAnsi="仿宋" w:eastAsia="仿宋"/>
                <w:sz w:val="24"/>
                <w:szCs w:val="24"/>
              </w:rPr>
              <w:br/>
              <w:t xml:space="preserve">4.远程控制：可通过网页及 APP 控制采集间隔时间、传感器校准、报警手机卡及流量控制等；</w:t>
            </w:r>
            <w:r>
              <w:rPr>
                <w:rFonts w:hint="eastAsia" w:ascii="仿宋" w:hAnsi="仿宋" w:eastAsia="仿宋"/>
                <w:sz w:val="24"/>
                <w:szCs w:val="24"/>
              </w:rPr>
              <w:br/>
              <w:t xml:space="preserve">5.数据查看：具有移动端手机 APP (适用安卓或苹果系统）、云数据平台；手机上随时 查看数据、曲线图和云平台上的其他设备的数据进行相互关联分析，历史数据不丢失。</w:t>
            </w:r>
            <w:r>
              <w:rPr>
                <w:rFonts w:hint="eastAsia" w:ascii="仿宋" w:hAnsi="仿宋" w:eastAsia="仿宋"/>
                <w:sz w:val="24"/>
                <w:szCs w:val="24"/>
              </w:rPr>
              <w:br/>
              <w:t xml:space="preserve">6.传输方式：GPRS\CDMA\GSM\4G\NBIOT 等方式；</w:t>
            </w:r>
            <w:r>
              <w:rPr>
                <w:rFonts w:hint="eastAsia" w:ascii="仿宋" w:hAnsi="仿宋" w:eastAsia="仿宋"/>
                <w:sz w:val="24"/>
                <w:szCs w:val="24"/>
              </w:rPr>
              <w:br/>
              <w:t xml:space="preserve">7.远程控制：远程设置小气象站设备采集时间间隔，远程设置小气象站设备联网模式， 远程设置小气象站设备的地理信息，实时査看小气象站设备的电量信息，实时查看太阳能板 电压信息，对现场设备进行重启与恢复，保存传感器设备的故障信息，在线校准。</w:t>
            </w:r>
            <w:r>
              <w:rPr>
                <w:rFonts w:hint="eastAsia" w:ascii="仿宋" w:hAnsi="仿宋" w:eastAsia="仿宋"/>
                <w:sz w:val="24"/>
                <w:szCs w:val="24"/>
              </w:rPr>
              <w:br/>
              <w:t xml:space="preserve">8.传感器监测指标及要求：</w:t>
            </w:r>
            <w:r>
              <w:rPr>
                <w:rFonts w:hint="eastAsia" w:ascii="仿宋" w:hAnsi="仿宋" w:eastAsia="仿宋"/>
                <w:sz w:val="24"/>
                <w:szCs w:val="24"/>
              </w:rPr>
              <w:br/>
              <w:t xml:space="preserve">9.空气温度测量范围：-40-120℃,分辨率：0.1℃,准确度：±0.3℃;</w:t>
            </w:r>
            <w:r>
              <w:rPr>
                <w:rFonts w:hint="eastAsia" w:ascii="仿宋" w:hAnsi="仿宋" w:eastAsia="仿宋"/>
                <w:sz w:val="24"/>
                <w:szCs w:val="24"/>
              </w:rPr>
              <w:br/>
              <w:t xml:space="preserve">10.空气相对湿度测量范围：0-100%，分辨率：0.1%,准确度：± 2%;</w:t>
            </w:r>
            <w:r>
              <w:rPr>
                <w:rFonts w:hint="eastAsia" w:ascii="仿宋" w:hAnsi="仿宋" w:eastAsia="仿宋"/>
                <w:sz w:val="24"/>
                <w:szCs w:val="24"/>
              </w:rPr>
              <w:br/>
              <w:t xml:space="preserve">11.光照强度测量范围：0-200Klux,分辨率：1lux,准确度：± 3%; </w:t>
            </w:r>
            <w:r>
              <w:rPr>
                <w:rFonts w:hint="eastAsia" w:ascii="仿宋" w:hAnsi="仿宋" w:eastAsia="仿宋"/>
                <w:sz w:val="24"/>
                <w:szCs w:val="24"/>
              </w:rPr>
              <w:br/>
              <w:t xml:space="preserve">12.风向测量范围：0-360° ,分辨率：1°，准确度：±1° ;</w:t>
            </w:r>
            <w:r>
              <w:rPr>
                <w:rFonts w:hint="eastAsia" w:ascii="仿宋" w:hAnsi="仿宋" w:eastAsia="仿宋"/>
                <w:sz w:val="24"/>
                <w:szCs w:val="24"/>
              </w:rPr>
              <w:br/>
              <w:t xml:space="preserve">13.风速测量范围：0-65m/s,分辨率：0.1m/s,准确度：±0.1m/s;</w:t>
            </w:r>
            <w:r>
              <w:rPr>
                <w:rFonts w:hint="eastAsia" w:ascii="仿宋" w:hAnsi="仿宋" w:eastAsia="仿宋"/>
                <w:sz w:val="24"/>
                <w:szCs w:val="24"/>
              </w:rPr>
              <w:br/>
              <w:t xml:space="preserve">14.降水量测量范围：≦4mm/min，分辨率：0.2mm，准确度：±0.4mm;</w:t>
            </w:r>
            <w:r>
              <w:rPr>
                <w:rFonts w:hint="eastAsia" w:ascii="仿宋" w:hAnsi="仿宋" w:eastAsia="仿宋"/>
                <w:sz w:val="24"/>
                <w:szCs w:val="24"/>
              </w:rPr>
              <w:br/>
              <w:t xml:space="preserve">含水泥预制</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w:t>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26</w:t>
            </w:r>
            <w:r/>
          </w:p>
        </w:tc>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455" w:type="pct"/>
            <w:vAlign w:val="center"/>
            <w:vMerge w:val="restart"/>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基地安防摄像头</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400万红外高清枪机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400万红外网络高清枪机,红外30米,支持智能侦测、智能录像、智能编码等智能功能</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15</w:t>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27</w:t>
            </w:r>
            <w:r/>
          </w:p>
        </w:tc>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B5C6EA" w:sz="4" w:space="0"/>
              <w:left w:val="single" w:color="B5C6EA" w:sz="4" w:space="0"/>
              <w:bottom w:val="single" w:color="B5C6EA" w:sz="4" w:space="0"/>
              <w:right w:val="single" w:color="B5C6EA"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枪机太阳能供电系统</w:t>
            </w:r>
            <w:r/>
          </w:p>
        </w:tc>
        <w:tc>
          <w:tcPr>
            <w:tcBorders>
              <w:top w:val="single" w:color="B5C6EA" w:sz="4" w:space="0"/>
              <w:left w:val="single" w:color="B5C6EA" w:sz="4" w:space="0"/>
              <w:bottom w:val="single" w:color="B5C6EA" w:sz="4" w:space="0"/>
              <w:right w:val="single" w:color="B5C6EA"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枪机供电，含电池板、24V锂电池、集成控制器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15</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28</w:t>
            </w:r>
            <w:r/>
          </w:p>
        </w:tc>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球机立杆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5米立杆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15</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29</w:t>
            </w:r>
            <w:r/>
          </w:p>
        </w:tc>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水泥预制</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水泥预制（含水泥、砂石、地笼等）</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15</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30</w:t>
            </w:r>
            <w:r/>
          </w:p>
        </w:tc>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存储卡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256G视频存储卡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15</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31</w:t>
            </w:r>
            <w:r/>
          </w:p>
        </w:tc>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视频流量卡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包含设备所需流量费用，三年</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15</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32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restart"/>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监测站围栏</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监测站围栏</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tcPr>
          <w:p>
            <w:pPr>
              <w:jc w:val="left"/>
              <w:widowControl/>
              <w:rPr>
                <w:rFonts w:hint="eastAsia" w:ascii="仿宋" w:hAnsi="仿宋" w:eastAsia="仿宋"/>
                <w:sz w:val="24"/>
                <w:szCs w:val="24"/>
              </w:rPr>
            </w:pPr>
            <w:r>
              <w:rPr>
                <w:rFonts w:hint="eastAsia" w:ascii="仿宋" w:hAnsi="仿宋" w:eastAsia="仿宋"/>
                <w:sz w:val="24"/>
                <w:szCs w:val="24"/>
              </w:rPr>
              <w:t xml:space="preserve">PVC塑钢护栏20m</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33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基地标识牌</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标识牌尺寸为高270cm×宽160cm，配1米立杆。作为多功能的综合信息载体，展示千垛镇黄邳村数字农业特色。</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34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施工</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施工、辅材及线材</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tcPr>
          <w:p>
            <w:pPr>
              <w:jc w:val="left"/>
              <w:widowControl/>
              <w:rPr>
                <w:rFonts w:hint="eastAsia" w:ascii="仿宋" w:hAnsi="仿宋" w:eastAsia="仿宋"/>
                <w:sz w:val="24"/>
                <w:szCs w:val="24"/>
              </w:rPr>
            </w:pPr>
            <w:r>
              <w:rPr>
                <w:rFonts w:ascii="仿宋" w:hAnsi="仿宋" w:eastAsia="仿宋"/>
                <w:sz w:val="24"/>
                <w:szCs w:val="24"/>
              </w:rPr>
              <w:t xml:space="preserve">监测设备施工、水泥基础以及安装调试辅材和运维</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w:t>
            </w:r>
            <w:r/>
          </w:p>
        </w:tc>
      </w:tr>
      <w:tr>
        <w:trPr>
          <w:trHeight w:val="312"/>
        </w:trPr>
        <w:tc>
          <w:tcPr>
            <w:gridSpan w:val="6"/>
            <w:tcBorders>
              <w:top w:val="single" w:color="000000" w:sz="4" w:space="0"/>
              <w:left w:val="single" w:color="000000" w:sz="4" w:space="0"/>
              <w:bottom w:val="single" w:color="000000" w:sz="4" w:space="0"/>
              <w:right w:val="single" w:color="000000" w:sz="4" w:space="0"/>
            </w:tcBorders>
            <w:tcMar>
              <w:left w:w="12" w:type="dxa"/>
              <w:top w:w="12" w:type="dxa"/>
              <w:right w:w="12" w:type="dxa"/>
            </w:tcMar>
            <w:tcW w:w="5000"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二、智能灌溉系统</w:t>
            </w:r>
            <w:r/>
          </w:p>
        </w:tc>
      </w:tr>
      <w:tr>
        <w:trPr>
          <w:trHeight w:val="42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35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restart"/>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泵房的智能化改造（BZ-01、BZ-02、BZ-03、BZ-04四座泵房的智能化改造）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智能控制柜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该设备是集数据采集显示、远程监控、自动控制的智能系统。数据采集数量、控制通道可依据需求级联采配置。</w:t>
            </w:r>
            <w:r>
              <w:rPr>
                <w:rFonts w:hint="eastAsia" w:ascii="仿宋" w:hAnsi="仿宋" w:eastAsia="仿宋"/>
                <w:sz w:val="24"/>
                <w:szCs w:val="24"/>
              </w:rPr>
              <w:br/>
              <w:t xml:space="preserve">工业级，含无线采集器、网关型智能采集控制器结合配套电气电路使用等，配套安装控制箱。</w:t>
            </w:r>
            <w:r>
              <w:rPr>
                <w:rFonts w:hint="eastAsia" w:ascii="仿宋" w:hAnsi="仿宋" w:eastAsia="仿宋"/>
                <w:sz w:val="24"/>
                <w:szCs w:val="24"/>
              </w:rPr>
              <w:br/>
              <w:t xml:space="preserve">无线采集器：用于采集4~20ma模拟信号和485数字通讯信号。通过拨码开关设置多板级联的从机地址。</w:t>
            </w:r>
            <w:r>
              <w:rPr>
                <w:rFonts w:hint="eastAsia" w:ascii="仿宋" w:hAnsi="仿宋" w:eastAsia="仿宋"/>
                <w:sz w:val="24"/>
                <w:szCs w:val="24"/>
              </w:rPr>
              <w:br/>
              <w:t xml:space="preserve">网关型智能采集控制器：用于存储控制策略方案，处理采集板数据信号，响应平台和触摸屏的控制指令和数据上传。响应主控板控制信号，继电器控制信号输出，用于被控物体通断控制。</w:t>
            </w:r>
            <w:r>
              <w:rPr>
                <w:rFonts w:hint="eastAsia" w:ascii="仿宋" w:hAnsi="仿宋" w:eastAsia="仿宋"/>
                <w:sz w:val="24"/>
                <w:szCs w:val="24"/>
              </w:rPr>
              <w:br/>
              <w:t xml:space="preserve">触摸屏：7寸智慧触摸屏，用于现场的控制策略设置，手动控制和采集数据显示等，存储控制策略独立工作，支持手动、自动控制，不受网络影响。</w:t>
            </w:r>
            <w:r>
              <w:rPr>
                <w:rFonts w:hint="eastAsia" w:ascii="仿宋" w:hAnsi="仿宋" w:eastAsia="仿宋"/>
                <w:sz w:val="24"/>
                <w:szCs w:val="24"/>
              </w:rPr>
              <w:br/>
              <w:t xml:space="preserve">控制箱箱体：尺寸1200mmx600mmx400mm，采用高工艺折柜，1.5mm镀锌冷轧钢板，确保使用质量，保证使用年限长久。</w:t>
            </w:r>
            <w:r>
              <w:rPr>
                <w:rFonts w:hint="eastAsia" w:ascii="仿宋" w:hAnsi="仿宋" w:eastAsia="仿宋"/>
                <w:sz w:val="24"/>
                <w:szCs w:val="24"/>
              </w:rPr>
              <w:br/>
              <w:t xml:space="preserve">远传通讯方式：4G/5G；</w:t>
            </w:r>
            <w:r>
              <w:rPr>
                <w:rFonts w:hint="eastAsia" w:ascii="仿宋" w:hAnsi="仿宋" w:eastAsia="仿宋"/>
                <w:sz w:val="24"/>
                <w:szCs w:val="24"/>
              </w:rPr>
              <w:br/>
              <w:t xml:space="preserve">控制功能：可与485控制模块配套使用实现远距离控制，也可通过自身继电器与配套配电柜配合使用；</w:t>
            </w:r>
            <w:r>
              <w:rPr>
                <w:rFonts w:hint="eastAsia" w:ascii="仿宋" w:hAnsi="仿宋" w:eastAsia="仿宋"/>
                <w:sz w:val="24"/>
                <w:szCs w:val="24"/>
              </w:rPr>
              <w:br/>
              <w:t xml:space="preserve">采用标准配电设计，箱内元器件采用主流产品；</w:t>
            </w:r>
            <w:r>
              <w:rPr>
                <w:rFonts w:hint="eastAsia" w:ascii="仿宋" w:hAnsi="仿宋" w:eastAsia="仿宋"/>
                <w:sz w:val="24"/>
                <w:szCs w:val="24"/>
              </w:rPr>
              <w:br/>
              <w:t xml:space="preserve">采取急停紧急制动措施，配电箱内弱电、强电均带自锁；</w:t>
            </w:r>
            <w:r>
              <w:rPr>
                <w:rFonts w:hint="eastAsia" w:ascii="仿宋" w:hAnsi="仿宋" w:eastAsia="仿宋"/>
                <w:sz w:val="24"/>
                <w:szCs w:val="24"/>
              </w:rPr>
              <w:br/>
              <w:t xml:space="preserve">防护措施：防反接保护；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36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逆止阀</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按水泵尺寸搭配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15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37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液位传感器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0-5米0.03级超声波液位计</w:t>
            </w:r>
            <w:r>
              <w:rPr>
                <w:rFonts w:hint="eastAsia" w:ascii="仿宋" w:hAnsi="仿宋" w:eastAsia="仿宋"/>
                <w:sz w:val="24"/>
                <w:szCs w:val="24"/>
              </w:rPr>
              <w:br/>
              <w:t xml:space="preserve">分辨率0.1%</w:t>
            </w:r>
            <w:r>
              <w:rPr>
                <w:rFonts w:hint="eastAsia" w:ascii="仿宋" w:hAnsi="仿宋" w:eastAsia="仿宋"/>
                <w:sz w:val="24"/>
                <w:szCs w:val="24"/>
              </w:rPr>
              <w:br/>
              <w:t xml:space="preserve">精度0.5%</w:t>
            </w:r>
            <w:r>
              <w:rPr>
                <w:rFonts w:hint="eastAsia" w:ascii="仿宋" w:hAnsi="仿宋" w:eastAsia="仿宋"/>
                <w:sz w:val="24"/>
                <w:szCs w:val="24"/>
              </w:rPr>
              <w:br/>
              <w:t xml:space="preserve">供电方式18-28VDC</w:t>
            </w:r>
            <w:r>
              <w:rPr>
                <w:rFonts w:hint="eastAsia" w:ascii="仿宋" w:hAnsi="仿宋" w:eastAsia="仿宋"/>
                <w:sz w:val="24"/>
                <w:szCs w:val="24"/>
              </w:rPr>
              <w:br/>
              <w:t xml:space="preserve">工作温度-20℃~60℃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81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38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电流电压传感器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采集水泵电机电流、电压情况并实时上传</w:t>
            </w:r>
            <w:r>
              <w:rPr>
                <w:rFonts w:hint="eastAsia" w:ascii="仿宋" w:hAnsi="仿宋" w:eastAsia="仿宋"/>
                <w:sz w:val="24"/>
                <w:szCs w:val="24"/>
              </w:rPr>
              <w:br/>
              <w:t xml:space="preserve">输入通道 3 路电流通道、3 路电压通道</w:t>
            </w:r>
            <w:r>
              <w:rPr>
                <w:rFonts w:hint="eastAsia" w:ascii="仿宋" w:hAnsi="仿宋" w:eastAsia="仿宋"/>
                <w:sz w:val="24"/>
                <w:szCs w:val="24"/>
              </w:rPr>
              <w:br/>
              <w:t xml:space="preserve">输入类型 电压输入，电流输入</w:t>
            </w:r>
            <w:r>
              <w:rPr>
                <w:rFonts w:hint="eastAsia" w:ascii="仿宋" w:hAnsi="仿宋" w:eastAsia="仿宋"/>
                <w:sz w:val="24"/>
                <w:szCs w:val="24"/>
              </w:rPr>
              <w:br/>
              <w:t xml:space="preserve">电压量程（有效值） 默认 400V（可定制，最大 450V）</w:t>
            </w:r>
            <w:r>
              <w:rPr>
                <w:rFonts w:hint="eastAsia" w:ascii="仿宋" w:hAnsi="仿宋" w:eastAsia="仿宋"/>
                <w:sz w:val="24"/>
                <w:szCs w:val="24"/>
              </w:rPr>
              <w:br/>
              <w:t xml:space="preserve">电流量程（有效值）</w:t>
            </w:r>
            <w:r>
              <w:rPr>
                <w:rFonts w:hint="eastAsia" w:ascii="仿宋" w:hAnsi="仿宋" w:eastAsia="仿宋"/>
                <w:sz w:val="24"/>
                <w:szCs w:val="24"/>
              </w:rPr>
              <w:br/>
              <w:t xml:space="preserve">默认 100A（可定制 1A、5A、10A、20A、30A、50A、60A、80A、</w:t>
            </w:r>
            <w:r>
              <w:rPr>
                <w:rFonts w:hint="eastAsia" w:ascii="仿宋" w:hAnsi="仿宋" w:eastAsia="仿宋"/>
                <w:sz w:val="24"/>
                <w:szCs w:val="24"/>
              </w:rPr>
              <w:br/>
              <w:t xml:space="preserve">100A、120A、150A、200A、250A、400A、500A）</w:t>
            </w:r>
            <w:r>
              <w:rPr>
                <w:rFonts w:hint="eastAsia" w:ascii="仿宋" w:hAnsi="仿宋" w:eastAsia="仿宋"/>
                <w:sz w:val="24"/>
                <w:szCs w:val="24"/>
              </w:rPr>
              <w:br/>
              <w:t xml:space="preserve">温湿度测量 板载温湿度传感器（仅 T 模块支持）</w:t>
            </w:r>
            <w:r>
              <w:rPr>
                <w:rFonts w:hint="eastAsia" w:ascii="仿宋" w:hAnsi="仿宋" w:eastAsia="仿宋"/>
                <w:sz w:val="24"/>
                <w:szCs w:val="24"/>
              </w:rPr>
              <w:br/>
              <w:t xml:space="preserve">输出参数</w:t>
            </w:r>
            <w:r>
              <w:rPr>
                <w:rFonts w:hint="eastAsia" w:ascii="仿宋" w:hAnsi="仿宋" w:eastAsia="仿宋"/>
                <w:sz w:val="24"/>
                <w:szCs w:val="24"/>
              </w:rPr>
              <w:br/>
              <w:t xml:space="preserve">相电压、相电流、线电压、有功功率、无功功率、视在功率、功</w:t>
            </w:r>
            <w:r>
              <w:rPr>
                <w:rFonts w:hint="eastAsia" w:ascii="仿宋" w:hAnsi="仿宋" w:eastAsia="仿宋"/>
                <w:sz w:val="24"/>
                <w:szCs w:val="24"/>
              </w:rPr>
              <w:br/>
              <w:t xml:space="preserve">率因数、总电度、 正向有功电度、正向无功电度、输入频率、 三</w:t>
            </w:r>
            <w:r>
              <w:rPr>
                <w:rFonts w:hint="eastAsia" w:ascii="仿宋" w:hAnsi="仿宋" w:eastAsia="仿宋"/>
                <w:sz w:val="24"/>
                <w:szCs w:val="24"/>
              </w:rPr>
              <w:br/>
              <w:t xml:space="preserve">相总有功功率、三相总无功功率、三相总视在功率、三相总功率</w:t>
            </w:r>
            <w:r>
              <w:rPr>
                <w:rFonts w:hint="eastAsia" w:ascii="仿宋" w:hAnsi="仿宋" w:eastAsia="仿宋"/>
                <w:sz w:val="24"/>
                <w:szCs w:val="24"/>
              </w:rPr>
              <w:br/>
              <w:t xml:space="preserve">因数、三相总正相有功电度、三相总正相无功电度、三相总功率</w:t>
            </w:r>
            <w:r>
              <w:rPr>
                <w:rFonts w:hint="eastAsia" w:ascii="仿宋" w:hAnsi="仿宋" w:eastAsia="仿宋"/>
                <w:sz w:val="24"/>
                <w:szCs w:val="24"/>
              </w:rPr>
              <w:br/>
              <w:t xml:space="preserve">因数、湿度（仅 T 模块支持）、温度（仅 T 模块支持）</w:t>
            </w:r>
            <w:r>
              <w:rPr>
                <w:rFonts w:hint="eastAsia" w:ascii="仿宋" w:hAnsi="仿宋" w:eastAsia="仿宋"/>
                <w:sz w:val="24"/>
                <w:szCs w:val="24"/>
              </w:rPr>
              <w:br/>
              <w:t xml:space="preserve">采集信号 采集信号为电网标准交流信号，频率不超过 65Hz</w:t>
            </w:r>
            <w:r>
              <w:rPr>
                <w:rFonts w:hint="eastAsia" w:ascii="仿宋" w:hAnsi="仿宋" w:eastAsia="仿宋"/>
                <w:sz w:val="24"/>
                <w:szCs w:val="24"/>
              </w:rPr>
              <w:br/>
              <w:t xml:space="preserve">采样速率 2sps</w:t>
            </w:r>
            <w:r>
              <w:rPr>
                <w:rFonts w:hint="eastAsia" w:ascii="仿宋" w:hAnsi="仿宋" w:eastAsia="仿宋"/>
                <w:sz w:val="24"/>
                <w:szCs w:val="24"/>
              </w:rPr>
              <w:br/>
              <w:t xml:space="preserve">分辨率 16 位</w:t>
            </w:r>
            <w:r>
              <w:rPr>
                <w:rFonts w:hint="eastAsia" w:ascii="仿宋" w:hAnsi="仿宋" w:eastAsia="仿宋"/>
                <w:sz w:val="24"/>
                <w:szCs w:val="24"/>
              </w:rPr>
              <w:br/>
              <w:t xml:space="preserve">采集精度 2‰</w:t>
            </w:r>
            <w:r>
              <w:rPr>
                <w:rFonts w:hint="eastAsia" w:ascii="仿宋" w:hAnsi="仿宋" w:eastAsia="仿宋"/>
                <w:sz w:val="24"/>
                <w:szCs w:val="24"/>
              </w:rPr>
              <w:br/>
              <w:t xml:space="preserve">电流互感器 外置电流互感器</w:t>
            </w:r>
            <w:r>
              <w:rPr>
                <w:rFonts w:hint="eastAsia" w:ascii="仿宋" w:hAnsi="仿宋" w:eastAsia="仿宋"/>
                <w:sz w:val="24"/>
                <w:szCs w:val="24"/>
              </w:rPr>
              <w:br/>
              <w:t xml:space="preserve">能量 带能量存储功能</w:t>
            </w:r>
            <w:r>
              <w:rPr>
                <w:rFonts w:hint="eastAsia" w:ascii="仿宋" w:hAnsi="仿宋" w:eastAsia="仿宋"/>
                <w:sz w:val="24"/>
                <w:szCs w:val="24"/>
              </w:rPr>
              <w:br/>
              <w:t xml:space="preserve">二次互感 带二次互感功能</w:t>
            </w:r>
            <w:r>
              <w:rPr>
                <w:rFonts w:hint="eastAsia" w:ascii="仿宋" w:hAnsi="仿宋" w:eastAsia="仿宋"/>
                <w:sz w:val="24"/>
                <w:szCs w:val="24"/>
              </w:rPr>
              <w:br/>
              <w:t xml:space="preserve">隔离电压 3000V</w:t>
            </w:r>
            <w:r>
              <w:rPr>
                <w:rFonts w:hint="eastAsia" w:ascii="仿宋" w:hAnsi="仿宋" w:eastAsia="仿宋"/>
                <w:sz w:val="24"/>
                <w:szCs w:val="24"/>
              </w:rPr>
              <w:br/>
              <w:t xml:space="preserve">其他</w:t>
            </w:r>
            <w:r>
              <w:rPr>
                <w:rFonts w:hint="eastAsia" w:ascii="仿宋" w:hAnsi="仿宋" w:eastAsia="仿宋"/>
                <w:sz w:val="24"/>
                <w:szCs w:val="24"/>
              </w:rPr>
              <w:br/>
              <w:t xml:space="preserve">通讯接口 RS485</w:t>
            </w:r>
            <w:r>
              <w:rPr>
                <w:rFonts w:hint="eastAsia" w:ascii="仿宋" w:hAnsi="仿宋" w:eastAsia="仿宋"/>
                <w:sz w:val="24"/>
                <w:szCs w:val="24"/>
              </w:rPr>
              <w:br/>
              <w:t xml:space="preserve">波特率 1200~115200bps</w:t>
            </w:r>
            <w:r>
              <w:rPr>
                <w:rFonts w:hint="eastAsia" w:ascii="仿宋" w:hAnsi="仿宋" w:eastAsia="仿宋"/>
                <w:sz w:val="24"/>
                <w:szCs w:val="24"/>
              </w:rPr>
              <w:br/>
              <w:t xml:space="preserve">数据传输速率 &lt;10Hz</w:t>
            </w:r>
            <w:r>
              <w:rPr>
                <w:rFonts w:hint="eastAsia" w:ascii="仿宋" w:hAnsi="仿宋" w:eastAsia="仿宋"/>
                <w:sz w:val="24"/>
                <w:szCs w:val="24"/>
              </w:rPr>
              <w:br/>
              <w:t xml:space="preserve">看门狗 内置看门狗</w:t>
            </w:r>
            <w:r>
              <w:rPr>
                <w:rFonts w:hint="eastAsia" w:ascii="仿宋" w:hAnsi="仿宋" w:eastAsia="仿宋"/>
                <w:sz w:val="24"/>
                <w:szCs w:val="24"/>
              </w:rPr>
              <w:br/>
              <w:t xml:space="preserve">供电电压 +10V～30VDC</w:t>
            </w:r>
            <w:r>
              <w:rPr>
                <w:rFonts w:hint="eastAsia" w:ascii="仿宋" w:hAnsi="仿宋" w:eastAsia="仿宋"/>
                <w:sz w:val="24"/>
                <w:szCs w:val="24"/>
              </w:rPr>
              <w:br/>
              <w:t xml:space="preserve">电源保护 电源反向保护</w:t>
            </w:r>
            <w:r>
              <w:rPr>
                <w:rFonts w:hint="eastAsia" w:ascii="仿宋" w:hAnsi="仿宋" w:eastAsia="仿宋"/>
                <w:sz w:val="24"/>
                <w:szCs w:val="24"/>
              </w:rPr>
              <w:br/>
              <w:t xml:space="preserve">功耗 额定值 0.75W @ 24VDC</w:t>
            </w:r>
            <w:r>
              <w:rPr>
                <w:rFonts w:hint="eastAsia" w:ascii="仿宋" w:hAnsi="仿宋" w:eastAsia="仿宋"/>
                <w:sz w:val="24"/>
                <w:szCs w:val="24"/>
              </w:rPr>
              <w:br/>
              <w:t xml:space="preserve">操作温度 -10℃～＋70℃</w:t>
            </w:r>
            <w:r>
              <w:rPr>
                <w:rFonts w:hint="eastAsia" w:ascii="仿宋" w:hAnsi="仿宋" w:eastAsia="仿宋"/>
                <w:sz w:val="24"/>
                <w:szCs w:val="24"/>
              </w:rPr>
              <w:br/>
              <w:t xml:space="preserve">存储温度 -20℃～＋85℃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3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39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压力传感器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供电电压（默认） 10~30V DC</w:t>
            </w:r>
            <w:r>
              <w:rPr>
                <w:rFonts w:hint="eastAsia" w:ascii="仿宋" w:hAnsi="仿宋" w:eastAsia="仿宋"/>
                <w:sz w:val="24"/>
                <w:szCs w:val="24"/>
              </w:rPr>
              <w:br/>
              <w:t xml:space="preserve">最大功耗 0.2W</w:t>
            </w:r>
            <w:r>
              <w:rPr>
                <w:rFonts w:hint="eastAsia" w:ascii="仿宋" w:hAnsi="仿宋" w:eastAsia="仿宋"/>
                <w:sz w:val="24"/>
                <w:szCs w:val="24"/>
              </w:rPr>
              <w:br/>
              <w:t xml:space="preserve">输出接口 RS485</w:t>
            </w:r>
            <w:r>
              <w:rPr>
                <w:rFonts w:hint="eastAsia" w:ascii="仿宋" w:hAnsi="仿宋" w:eastAsia="仿宋"/>
                <w:sz w:val="24"/>
                <w:szCs w:val="24"/>
              </w:rPr>
              <w:br/>
              <w:t xml:space="preserve">标准 ModBus-RTU 通信协议</w:t>
            </w:r>
            <w:r>
              <w:rPr>
                <w:rFonts w:hint="eastAsia" w:ascii="仿宋" w:hAnsi="仿宋" w:eastAsia="仿宋"/>
                <w:sz w:val="24"/>
                <w:szCs w:val="24"/>
              </w:rPr>
              <w:br/>
              <w:t xml:space="preserve">测量范围 -0.1~100MPa（可选）</w:t>
            </w:r>
            <w:r>
              <w:rPr>
                <w:rFonts w:hint="eastAsia" w:ascii="仿宋" w:hAnsi="仿宋" w:eastAsia="仿宋"/>
                <w:sz w:val="24"/>
                <w:szCs w:val="24"/>
              </w:rPr>
              <w:br/>
              <w:t xml:space="preserve">测量精度 0.2%FS ，0.5%FS(默认)</w:t>
            </w:r>
            <w:r>
              <w:rPr>
                <w:rFonts w:hint="eastAsia" w:ascii="仿宋" w:hAnsi="仿宋" w:eastAsia="仿宋"/>
                <w:sz w:val="24"/>
                <w:szCs w:val="24"/>
              </w:rPr>
              <w:br/>
              <w:t xml:space="preserve">过载能力 ≤1.5 倍</w:t>
            </w:r>
            <w:r>
              <w:rPr>
                <w:rFonts w:hint="eastAsia" w:ascii="仿宋" w:hAnsi="仿宋" w:eastAsia="仿宋"/>
                <w:sz w:val="24"/>
                <w:szCs w:val="24"/>
              </w:rPr>
              <w:br/>
              <w:t xml:space="preserve">温度漂移 0.03%FS/℃</w:t>
            </w:r>
            <w:r>
              <w:rPr>
                <w:rFonts w:hint="eastAsia" w:ascii="仿宋" w:hAnsi="仿宋" w:eastAsia="仿宋"/>
                <w:sz w:val="24"/>
                <w:szCs w:val="24"/>
              </w:rPr>
              <w:br/>
              <w:t xml:space="preserve">介质温度 -40~75℃， -40~150℃（高温型）</w:t>
            </w:r>
            <w:r>
              <w:rPr>
                <w:rFonts w:hint="eastAsia" w:ascii="仿宋" w:hAnsi="仿宋" w:eastAsia="仿宋"/>
                <w:sz w:val="24"/>
                <w:szCs w:val="24"/>
              </w:rPr>
              <w:br/>
              <w:t xml:space="preserve">变送器元件耐温 -40℃~+80℃</w:t>
            </w:r>
            <w:r>
              <w:rPr>
                <w:rFonts w:hint="eastAsia" w:ascii="仿宋" w:hAnsi="仿宋" w:eastAsia="仿宋"/>
                <w:sz w:val="24"/>
                <w:szCs w:val="24"/>
              </w:rPr>
              <w:br/>
              <w:t xml:space="preserve">测量介质 对不锈钢无腐蚀的气体或液体</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4 </w:t>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智能采集控制器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传感器数据采集，数据分析，数据下发，设备运行状态的采集，可编程终端逻辑控制，可嵌入自动化设备，自动化控制箱/柜。通讯方式：4G</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4 </w:t>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400万像素球机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400万像素红外网络高清球机，焦距 4.7- 110mm，23倍光学,红外100米,支持智能侦测、智能录像、智能编码等智能功能，支持H.265编码</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监控支架</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球机专用监控支架</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视频流量卡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3年视频流量卡,30G/月</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存储卡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256G视频存储卡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施工与安装调试</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4套泵房设备的运输、安装调试、施工改造等</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restart"/>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一体化智能泵房(百亩BZ-01、千亩BZ-01、BZ-02、BZ-03)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百亩BZ-01水泵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卧式离心泵口径250，流量500立方，扬程12.5米，配套电机功率22KW，转速1450转</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千亩BZ-02水泵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卧式离心泵口径300，流量540立方，扬程12.5米，配套功率37KW，转速1450转</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千亩BZ-01水泵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混流泵250HW一8一配18.5KW一6级电机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千亩BZ-03水泵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混流泵250HW一8一配18.5KW一6级电机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真空泵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真空泵4KW</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供电线缆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铝芯4*50+1*25电缆（需根据整体泵站功率决定）</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40</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电动蝶阀</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DN250 220V按照水泵口径匹配蝶阀口径大小</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50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电动球阀</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DN25 DC24V 配套ppr32管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51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水流开关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电压 DC24V 口径DN20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52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逆止阀</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按水泵尺寸搭配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15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53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液位传感器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0-5米0.03级超声波液位计</w:t>
            </w:r>
            <w:r>
              <w:rPr>
                <w:rFonts w:hint="eastAsia" w:ascii="仿宋" w:hAnsi="仿宋" w:eastAsia="仿宋"/>
                <w:sz w:val="24"/>
                <w:szCs w:val="24"/>
              </w:rPr>
              <w:br/>
              <w:t xml:space="preserve">分辨率0.1%</w:t>
            </w:r>
            <w:r>
              <w:rPr>
                <w:rFonts w:hint="eastAsia" w:ascii="仿宋" w:hAnsi="仿宋" w:eastAsia="仿宋"/>
                <w:sz w:val="24"/>
                <w:szCs w:val="24"/>
              </w:rPr>
              <w:br/>
              <w:t xml:space="preserve">精度0.5%</w:t>
            </w:r>
            <w:r>
              <w:rPr>
                <w:rFonts w:hint="eastAsia" w:ascii="仿宋" w:hAnsi="仿宋" w:eastAsia="仿宋"/>
                <w:sz w:val="24"/>
                <w:szCs w:val="24"/>
              </w:rPr>
              <w:br/>
              <w:t xml:space="preserve">供电方式18-28VDC</w:t>
            </w:r>
            <w:r>
              <w:rPr>
                <w:rFonts w:hint="eastAsia" w:ascii="仿宋" w:hAnsi="仿宋" w:eastAsia="仿宋"/>
                <w:sz w:val="24"/>
                <w:szCs w:val="24"/>
              </w:rPr>
              <w:br/>
              <w:t xml:space="preserve">工作温度-20℃~60℃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4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54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电流、电压传感器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采集水泵电机电流、电压情况并实时上传</w:t>
            </w:r>
            <w:r>
              <w:rPr>
                <w:rFonts w:hint="eastAsia" w:ascii="仿宋" w:hAnsi="仿宋" w:eastAsia="仿宋"/>
                <w:sz w:val="24"/>
                <w:szCs w:val="24"/>
              </w:rPr>
              <w:br/>
              <w:t xml:space="preserve">输入通道 3 路电流通道、3 路电压通道</w:t>
            </w:r>
            <w:r>
              <w:rPr>
                <w:rFonts w:hint="eastAsia" w:ascii="仿宋" w:hAnsi="仿宋" w:eastAsia="仿宋"/>
                <w:sz w:val="24"/>
                <w:szCs w:val="24"/>
              </w:rPr>
              <w:br/>
            </w:r>
            <w:r>
              <w:rPr>
                <w:rFonts w:hint="eastAsia" w:ascii="仿宋" w:hAnsi="仿宋" w:eastAsia="仿宋"/>
                <w:sz w:val="24"/>
                <w:szCs w:val="24"/>
              </w:rPr>
              <w:t xml:space="preserve">输入类型 电压输入，电流输入</w:t>
            </w:r>
            <w:r>
              <w:rPr>
                <w:rFonts w:hint="eastAsia" w:ascii="仿宋" w:hAnsi="仿宋" w:eastAsia="仿宋"/>
                <w:sz w:val="24"/>
                <w:szCs w:val="24"/>
              </w:rPr>
              <w:br/>
              <w:t xml:space="preserve">电压量程（有效值） 默认 400V（可定制，最大 450V）</w:t>
            </w:r>
            <w:r>
              <w:rPr>
                <w:rFonts w:hint="eastAsia" w:ascii="仿宋" w:hAnsi="仿宋" w:eastAsia="仿宋"/>
                <w:sz w:val="24"/>
                <w:szCs w:val="24"/>
              </w:rPr>
              <w:br/>
              <w:t xml:space="preserve">电流量程（有效值）</w:t>
            </w:r>
            <w:r>
              <w:rPr>
                <w:rFonts w:hint="eastAsia" w:ascii="仿宋" w:hAnsi="仿宋" w:eastAsia="仿宋"/>
                <w:sz w:val="24"/>
                <w:szCs w:val="24"/>
              </w:rPr>
              <w:br/>
              <w:t xml:space="preserve">默认 100A（可定制 1A、5A、10A、20A、30A、50A、60A、80A、</w:t>
            </w:r>
            <w:r>
              <w:rPr>
                <w:rFonts w:hint="eastAsia" w:ascii="仿宋" w:hAnsi="仿宋" w:eastAsia="仿宋"/>
                <w:sz w:val="24"/>
                <w:szCs w:val="24"/>
              </w:rPr>
              <w:br/>
              <w:t xml:space="preserve">100A、120A、150A、200A、250A、400A、500A）</w:t>
            </w:r>
            <w:r>
              <w:rPr>
                <w:rFonts w:hint="eastAsia" w:ascii="仿宋" w:hAnsi="仿宋" w:eastAsia="仿宋"/>
                <w:sz w:val="24"/>
                <w:szCs w:val="24"/>
              </w:rPr>
              <w:br/>
              <w:t xml:space="preserve">温湿度测量 板载温湿度传感器（仅 T 模块支持）</w:t>
            </w:r>
            <w:r>
              <w:rPr>
                <w:rFonts w:hint="eastAsia" w:ascii="仿宋" w:hAnsi="仿宋" w:eastAsia="仿宋"/>
                <w:sz w:val="24"/>
                <w:szCs w:val="24"/>
              </w:rPr>
              <w:br/>
              <w:t xml:space="preserve">输出参数</w:t>
            </w:r>
            <w:r>
              <w:rPr>
                <w:rFonts w:hint="eastAsia" w:ascii="仿宋" w:hAnsi="仿宋" w:eastAsia="仿宋"/>
                <w:sz w:val="24"/>
                <w:szCs w:val="24"/>
              </w:rPr>
              <w:br/>
              <w:t xml:space="preserve">相电压、相电流、线电压、有功功率、无功功率、视在功率、功</w:t>
            </w:r>
            <w:r>
              <w:rPr>
                <w:rFonts w:hint="eastAsia" w:ascii="仿宋" w:hAnsi="仿宋" w:eastAsia="仿宋"/>
                <w:sz w:val="24"/>
                <w:szCs w:val="24"/>
              </w:rPr>
              <w:br/>
              <w:t xml:space="preserve">率因数、总电度、 正向有功电度、正向无功电度、输入频率、 三</w:t>
            </w:r>
            <w:r>
              <w:rPr>
                <w:rFonts w:hint="eastAsia" w:ascii="仿宋" w:hAnsi="仿宋" w:eastAsia="仿宋"/>
                <w:sz w:val="24"/>
                <w:szCs w:val="24"/>
              </w:rPr>
              <w:br/>
              <w:t xml:space="preserve">相总有功功率、三相总无功功率、三相总视在功率、三相总功率</w:t>
            </w:r>
            <w:r>
              <w:rPr>
                <w:rFonts w:hint="eastAsia" w:ascii="仿宋" w:hAnsi="仿宋" w:eastAsia="仿宋"/>
                <w:sz w:val="24"/>
                <w:szCs w:val="24"/>
              </w:rPr>
              <w:br/>
              <w:t xml:space="preserve">因数、三相总正相有功电度、三相总正相无功电度、三相总功率</w:t>
            </w:r>
            <w:r>
              <w:rPr>
                <w:rFonts w:hint="eastAsia" w:ascii="仿宋" w:hAnsi="仿宋" w:eastAsia="仿宋"/>
                <w:sz w:val="24"/>
                <w:szCs w:val="24"/>
              </w:rPr>
              <w:br/>
              <w:t xml:space="preserve">因数、湿度（仅 T 模块支持）、温度（仅 T 模块支持）</w:t>
            </w:r>
            <w:r>
              <w:rPr>
                <w:rFonts w:hint="eastAsia" w:ascii="仿宋" w:hAnsi="仿宋" w:eastAsia="仿宋"/>
                <w:sz w:val="24"/>
                <w:szCs w:val="24"/>
              </w:rPr>
              <w:br/>
              <w:t xml:space="preserve">采集信号 采集信号为电网标准交流信号，频率不超过 65Hz</w:t>
            </w:r>
            <w:r>
              <w:rPr>
                <w:rFonts w:hint="eastAsia" w:ascii="仿宋" w:hAnsi="仿宋" w:eastAsia="仿宋"/>
                <w:sz w:val="24"/>
                <w:szCs w:val="24"/>
              </w:rPr>
              <w:br/>
              <w:t xml:space="preserve">采样速率 2sps</w:t>
            </w:r>
            <w:r>
              <w:rPr>
                <w:rFonts w:hint="eastAsia" w:ascii="仿宋" w:hAnsi="仿宋" w:eastAsia="仿宋"/>
                <w:sz w:val="24"/>
                <w:szCs w:val="24"/>
              </w:rPr>
              <w:br/>
              <w:t xml:space="preserve">分辨率 16 位</w:t>
            </w:r>
            <w:r>
              <w:rPr>
                <w:rFonts w:hint="eastAsia" w:ascii="仿宋" w:hAnsi="仿宋" w:eastAsia="仿宋"/>
                <w:sz w:val="24"/>
                <w:szCs w:val="24"/>
              </w:rPr>
              <w:br/>
              <w:t xml:space="preserve">采集精度 2‰</w:t>
            </w:r>
            <w:r>
              <w:rPr>
                <w:rFonts w:hint="eastAsia" w:ascii="仿宋" w:hAnsi="仿宋" w:eastAsia="仿宋"/>
                <w:sz w:val="24"/>
                <w:szCs w:val="24"/>
              </w:rPr>
              <w:br/>
              <w:t xml:space="preserve">电流互感器 外置电流互感器</w:t>
            </w:r>
            <w:r>
              <w:rPr>
                <w:rFonts w:hint="eastAsia" w:ascii="仿宋" w:hAnsi="仿宋" w:eastAsia="仿宋"/>
                <w:sz w:val="24"/>
                <w:szCs w:val="24"/>
              </w:rPr>
              <w:br/>
              <w:t xml:space="preserve">能量 带能量存储功能</w:t>
            </w:r>
            <w:r>
              <w:rPr>
                <w:rFonts w:hint="eastAsia" w:ascii="仿宋" w:hAnsi="仿宋" w:eastAsia="仿宋"/>
                <w:sz w:val="24"/>
                <w:szCs w:val="24"/>
              </w:rPr>
              <w:br/>
              <w:t xml:space="preserve">二次互感 带二次互感功能</w:t>
            </w:r>
            <w:r>
              <w:rPr>
                <w:rFonts w:hint="eastAsia" w:ascii="仿宋" w:hAnsi="仿宋" w:eastAsia="仿宋"/>
                <w:sz w:val="24"/>
                <w:szCs w:val="24"/>
              </w:rPr>
              <w:br/>
              <w:t xml:space="preserve">隔离电压 3000V</w:t>
            </w:r>
            <w:r>
              <w:rPr>
                <w:rFonts w:hint="eastAsia" w:ascii="仿宋" w:hAnsi="仿宋" w:eastAsia="仿宋"/>
                <w:sz w:val="24"/>
                <w:szCs w:val="24"/>
              </w:rPr>
              <w:br/>
              <w:t xml:space="preserve">其他</w:t>
            </w:r>
            <w:r>
              <w:rPr>
                <w:rFonts w:hint="eastAsia" w:ascii="仿宋" w:hAnsi="仿宋" w:eastAsia="仿宋"/>
                <w:sz w:val="24"/>
                <w:szCs w:val="24"/>
              </w:rPr>
              <w:br/>
              <w:t xml:space="preserve">通讯接口 RS485</w:t>
            </w:r>
            <w:r>
              <w:rPr>
                <w:rFonts w:hint="eastAsia" w:ascii="仿宋" w:hAnsi="仿宋" w:eastAsia="仿宋"/>
                <w:sz w:val="24"/>
                <w:szCs w:val="24"/>
              </w:rPr>
              <w:br/>
              <w:t xml:space="preserve">波特率 1200~115200bps</w:t>
            </w:r>
            <w:r>
              <w:rPr>
                <w:rFonts w:hint="eastAsia" w:ascii="仿宋" w:hAnsi="仿宋" w:eastAsia="仿宋"/>
                <w:sz w:val="24"/>
                <w:szCs w:val="24"/>
              </w:rPr>
              <w:br/>
              <w:t xml:space="preserve">数据传输速率 &lt;10Hz</w:t>
            </w:r>
            <w:r>
              <w:rPr>
                <w:rFonts w:hint="eastAsia" w:ascii="仿宋" w:hAnsi="仿宋" w:eastAsia="仿宋"/>
                <w:sz w:val="24"/>
                <w:szCs w:val="24"/>
              </w:rPr>
              <w:br/>
              <w:t xml:space="preserve">看门狗 内置看门狗</w:t>
            </w:r>
            <w:r>
              <w:rPr>
                <w:rFonts w:hint="eastAsia" w:ascii="仿宋" w:hAnsi="仿宋" w:eastAsia="仿宋"/>
                <w:sz w:val="24"/>
                <w:szCs w:val="24"/>
              </w:rPr>
              <w:br/>
              <w:t xml:space="preserve">供电电压 +10V～30VDC</w:t>
            </w:r>
            <w:r>
              <w:rPr>
                <w:rFonts w:hint="eastAsia" w:ascii="仿宋" w:hAnsi="仿宋" w:eastAsia="仿宋"/>
                <w:sz w:val="24"/>
                <w:szCs w:val="24"/>
              </w:rPr>
              <w:br/>
              <w:t xml:space="preserve">电源保护 电源反向保护</w:t>
            </w:r>
            <w:r>
              <w:rPr>
                <w:rFonts w:hint="eastAsia" w:ascii="仿宋" w:hAnsi="仿宋" w:eastAsia="仿宋"/>
                <w:sz w:val="24"/>
                <w:szCs w:val="24"/>
              </w:rPr>
              <w:br/>
              <w:t xml:space="preserve">功耗 额定值 0.75W @ 24VDC</w:t>
            </w:r>
            <w:r>
              <w:rPr>
                <w:rFonts w:hint="eastAsia" w:ascii="仿宋" w:hAnsi="仿宋" w:eastAsia="仿宋"/>
                <w:sz w:val="24"/>
                <w:szCs w:val="24"/>
              </w:rPr>
              <w:br/>
              <w:t xml:space="preserve">操作温度 -10℃～＋70℃</w:t>
            </w:r>
            <w:r>
              <w:rPr>
                <w:rFonts w:hint="eastAsia" w:ascii="仿宋" w:hAnsi="仿宋" w:eastAsia="仿宋"/>
                <w:sz w:val="24"/>
                <w:szCs w:val="24"/>
              </w:rPr>
              <w:br/>
              <w:t xml:space="preserve">存储温度 -20℃～＋85℃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65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55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流量传感器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壁挂式流量计，采集流量数据并实时上传（测量范围DN50-DN700）</w:t>
            </w:r>
            <w:r>
              <w:rPr>
                <w:rFonts w:hint="eastAsia" w:ascii="仿宋" w:hAnsi="仿宋" w:eastAsia="仿宋"/>
                <w:sz w:val="24"/>
                <w:szCs w:val="24"/>
              </w:rPr>
              <w:br/>
              <w:t xml:space="preserve">精度 1%FS</w:t>
            </w:r>
            <w:r>
              <w:rPr>
                <w:rFonts w:hint="eastAsia" w:ascii="仿宋" w:hAnsi="仿宋" w:eastAsia="仿宋"/>
                <w:sz w:val="24"/>
                <w:szCs w:val="24"/>
              </w:rPr>
              <w:br/>
              <w:t xml:space="preserve">安装方式 壁挂式</w:t>
            </w:r>
            <w:r>
              <w:rPr>
                <w:rFonts w:hint="eastAsia" w:ascii="仿宋" w:hAnsi="仿宋" w:eastAsia="仿宋"/>
                <w:sz w:val="24"/>
                <w:szCs w:val="24"/>
              </w:rPr>
              <w:br/>
              <w:t xml:space="preserve">信号输出 OTC脉冲</w:t>
            </w:r>
            <w:r>
              <w:rPr>
                <w:rFonts w:hint="eastAsia" w:ascii="仿宋" w:hAnsi="仿宋" w:eastAsia="仿宋"/>
                <w:sz w:val="24"/>
                <w:szCs w:val="24"/>
              </w:rPr>
              <w:br/>
            </w:r>
            <w:r>
              <w:rPr>
                <w:rFonts w:hint="eastAsia" w:ascii="仿宋" w:hAnsi="仿宋" w:eastAsia="仿宋"/>
                <w:sz w:val="24"/>
                <w:szCs w:val="24"/>
              </w:rPr>
              <w:t xml:space="preserve">防护等级 IP65</w:t>
            </w:r>
            <w:r>
              <w:rPr>
                <w:rFonts w:hint="eastAsia" w:ascii="仿宋" w:hAnsi="仿宋" w:eastAsia="仿宋"/>
                <w:sz w:val="24"/>
                <w:szCs w:val="24"/>
              </w:rPr>
              <w:br/>
              <w:t xml:space="preserve">通信方式 4-20mA/MODBUS</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56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泵房过滤口</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取水口底阀</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57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400万像素球机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400万像素红外网络高清球机，焦距 4.7- 110mm，23倍光学,红外100米,支持智能侦测、智能录像、智能编码等智能功能，支持H.265编码</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58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监控支架</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球机专用监控支架</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59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视频流量卡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3年视频流量卡,30G/月</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存储卡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256G视频存储卡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30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61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智能水泵控制柜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主要技术参数  </w:t>
            </w:r>
            <w:r>
              <w:rPr>
                <w:rFonts w:hint="eastAsia" w:ascii="仿宋" w:hAnsi="仿宋" w:eastAsia="仿宋"/>
                <w:sz w:val="24"/>
                <w:szCs w:val="24"/>
              </w:rPr>
              <w:br/>
              <w:t xml:space="preserve">1. 额定功率范围：15KW -55KW</w:t>
            </w:r>
            <w:r>
              <w:rPr>
                <w:rFonts w:hint="eastAsia" w:ascii="仿宋" w:hAnsi="仿宋" w:eastAsia="仿宋"/>
                <w:sz w:val="24"/>
                <w:szCs w:val="24"/>
              </w:rPr>
              <w:br/>
              <w:t xml:space="preserve">2. 输入电压：AC 380V±10%，50Hz  </w:t>
            </w:r>
            <w:r>
              <w:rPr>
                <w:rFonts w:hint="eastAsia" w:ascii="仿宋" w:hAnsi="仿宋" w:eastAsia="仿宋"/>
                <w:sz w:val="24"/>
                <w:szCs w:val="24"/>
              </w:rPr>
              <w:br/>
              <w:t xml:space="preserve">3. 软启动时间：1-60秒可调  </w:t>
            </w:r>
            <w:r>
              <w:rPr>
                <w:rFonts w:hint="eastAsia" w:ascii="仿宋" w:hAnsi="仿宋" w:eastAsia="仿宋"/>
                <w:sz w:val="24"/>
                <w:szCs w:val="24"/>
              </w:rPr>
              <w:br/>
              <w:t xml:space="preserve">4. 保护功能：过流、过载、欠压、过压、缺相、电机过热保护  </w:t>
            </w:r>
            <w:r>
              <w:rPr>
                <w:rFonts w:hint="eastAsia" w:ascii="仿宋" w:hAnsi="仿宋" w:eastAsia="仿宋"/>
                <w:sz w:val="24"/>
                <w:szCs w:val="24"/>
              </w:rPr>
              <w:br/>
              <w:t xml:space="preserve">5. 控制方式：本地手动/自动控制、远程PC/上位机控制（可选）</w:t>
            </w:r>
            <w:r>
              <w:rPr>
                <w:rFonts w:hint="eastAsia" w:ascii="仿宋" w:hAnsi="仿宋" w:eastAsia="仿宋"/>
                <w:sz w:val="24"/>
                <w:szCs w:val="24"/>
              </w:rPr>
              <w:br/>
              <w:t xml:space="preserve">  - 显示与操作：配备7英寸彩色触摸屏，支持中文界面，可实时显示设备运行参数（电流、电压、频率、压力、流量等）、运行状态及故障信息，具备手动/自动切换、参数设置、历史数据查询等功能</w:t>
            </w:r>
            <w:r>
              <w:rPr>
                <w:rFonts w:hint="eastAsia" w:ascii="仿宋" w:hAnsi="仿宋" w:eastAsia="仿宋"/>
                <w:sz w:val="24"/>
                <w:szCs w:val="24"/>
              </w:rPr>
              <w:br/>
              <w:t xml:space="preserve">6.环境温度：-10℃~+50℃，相对湿度≤90%（无凝露）</w:t>
            </w:r>
            <w:r>
              <w:rPr>
                <w:rFonts w:hint="eastAsia" w:ascii="仿宋" w:hAnsi="仿宋" w:eastAsia="仿宋"/>
                <w:sz w:val="24"/>
                <w:szCs w:val="24"/>
              </w:rPr>
              <w:br/>
              <w:t xml:space="preserve">- 防护等级：IP43（柜体）、IP65（传感器接口） 柜体尺寸；1500mm/600mm/400mm</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62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一体化智能泵房</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碳钢，尺寸3m*3m</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63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DN250软连接</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DN250软连接</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64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法兰盘异标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法兰盘异标*3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65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15米镀锌管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15米镀锌管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66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施工与安装调试</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4套泵房设备的运输、线缆铺设、安装调试、施工等</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67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restart"/>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管道灌溉（百亩BZ-01）（千亩BZ-02)</w:t>
            </w:r>
            <w:r/>
          </w:p>
        </w:tc>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757" w:type="pct"/>
            <w:vAlign w:val="center"/>
            <w:vMerge w:val="restart"/>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管道灌溉所需材料</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PE农田节水灌溉专用管DN400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305 </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68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757"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PE农田节水灌溉专用管DN315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1385 </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69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757"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智能闸阀^315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6 </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70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757"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出水口DN110，含竖管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53 </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71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757"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阀门井</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6 </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72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757"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排水井DN200球阀</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6 </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73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757"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出水保护筒</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53 </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74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757"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管道试压^400，管道试压^315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 </w:t>
            </w:r>
            <w:r/>
          </w:p>
        </w:tc>
      </w:tr>
      <w:tr>
        <w:trPr>
          <w:trHeight w:val="6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75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757"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施工；（百亩：土方开挖973m3、土方回填915m3、土方压实778m3、中粗砂回填58m3；千亩：土方开</w:t>
            </w:r>
            <w:r>
              <w:rPr>
                <w:rFonts w:hint="eastAsia" w:ascii="仿宋" w:hAnsi="仿宋" w:eastAsia="仿宋"/>
                <w:sz w:val="24"/>
                <w:szCs w:val="24"/>
              </w:rPr>
              <w:t xml:space="preserve">挖1182m3、土方回填1111m3、土方压实944m3、中粗砂回填72m3等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 </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76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757"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一处30米过河；一处15米过河；一处16米过河，定向钻施工</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 </w:t>
            </w:r>
            <w:r/>
          </w:p>
        </w:tc>
      </w:tr>
      <w:tr>
        <w:trPr>
          <w:trHeight w:val="788"/>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77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手动简易降渍阀</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手动简易降渍阀</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DN110PVC管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22</w:t>
            </w:r>
            <w:r/>
          </w:p>
        </w:tc>
      </w:tr>
      <w:tr>
        <w:trPr>
          <w:trHeight w:val="18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78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智能排水口DN200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智能排水口DN200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材质：304不锈钢+尼龙</w:t>
            </w:r>
            <w:r>
              <w:rPr>
                <w:rFonts w:hint="eastAsia" w:ascii="仿宋" w:hAnsi="仿宋" w:eastAsia="仿宋"/>
                <w:sz w:val="24"/>
                <w:szCs w:val="24"/>
              </w:rPr>
              <w:br/>
              <w:t xml:space="preserve">公称压力/(MPA)：0.35</w:t>
            </w:r>
            <w:r>
              <w:rPr>
                <w:rFonts w:hint="eastAsia" w:ascii="仿宋" w:hAnsi="仿宋" w:eastAsia="仿宋"/>
                <w:sz w:val="24"/>
                <w:szCs w:val="24"/>
              </w:rPr>
              <w:br/>
              <w:t xml:space="preserve">输出压力/(KN)：1.5</w:t>
            </w:r>
            <w:r>
              <w:rPr>
                <w:rFonts w:hint="eastAsia" w:ascii="仿宋" w:hAnsi="仿宋" w:eastAsia="仿宋"/>
                <w:sz w:val="24"/>
                <w:szCs w:val="24"/>
              </w:rPr>
              <w:br/>
              <w:t xml:space="preserve">电机功率：30</w:t>
            </w:r>
            <w:r>
              <w:rPr>
                <w:rFonts w:hint="eastAsia" w:ascii="仿宋" w:hAnsi="仿宋" w:eastAsia="仿宋"/>
                <w:sz w:val="24"/>
                <w:szCs w:val="24"/>
              </w:rPr>
              <w:br/>
              <w:t xml:space="preserve">额定电压：12V</w:t>
            </w:r>
            <w:r>
              <w:rPr>
                <w:rFonts w:hint="eastAsia" w:ascii="仿宋" w:hAnsi="仿宋" w:eastAsia="仿宋"/>
                <w:sz w:val="24"/>
                <w:szCs w:val="24"/>
              </w:rPr>
              <w:br/>
              <w:t xml:space="preserve">供电方式：太阳能</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11</w:t>
            </w:r>
            <w:r/>
          </w:p>
        </w:tc>
      </w:tr>
      <w:tr>
        <w:trPr>
          <w:trHeight w:val="18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79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智能灌水口φ20cm</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智能灌水口φ20cm</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材质：304不锈钢+尼龙</w:t>
            </w:r>
            <w:r>
              <w:rPr>
                <w:rFonts w:hint="eastAsia" w:ascii="仿宋" w:hAnsi="仿宋" w:eastAsia="仿宋"/>
                <w:sz w:val="24"/>
                <w:szCs w:val="24"/>
              </w:rPr>
              <w:br/>
              <w:t xml:space="preserve">公称压力/(MPA)：0.35</w:t>
            </w:r>
            <w:r>
              <w:rPr>
                <w:rFonts w:hint="eastAsia" w:ascii="仿宋" w:hAnsi="仿宋" w:eastAsia="仿宋"/>
                <w:sz w:val="24"/>
                <w:szCs w:val="24"/>
              </w:rPr>
              <w:br/>
              <w:t xml:space="preserve">输出压力/(KN)：1.5</w:t>
            </w:r>
            <w:r>
              <w:rPr>
                <w:rFonts w:hint="eastAsia" w:ascii="仿宋" w:hAnsi="仿宋" w:eastAsia="仿宋"/>
                <w:sz w:val="24"/>
                <w:szCs w:val="24"/>
              </w:rPr>
              <w:br/>
              <w:t xml:space="preserve">电机功率：30</w:t>
            </w:r>
            <w:r>
              <w:rPr>
                <w:rFonts w:hint="eastAsia" w:ascii="仿宋" w:hAnsi="仿宋" w:eastAsia="仿宋"/>
                <w:sz w:val="24"/>
                <w:szCs w:val="24"/>
              </w:rPr>
              <w:br/>
              <w:t xml:space="preserve">额定电压：12V</w:t>
            </w:r>
            <w:r>
              <w:rPr>
                <w:rFonts w:hint="eastAsia" w:ascii="仿宋" w:hAnsi="仿宋" w:eastAsia="仿宋"/>
                <w:sz w:val="24"/>
                <w:szCs w:val="24"/>
              </w:rPr>
              <w:br/>
              <w:t xml:space="preserve">供电方式：太阳能</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30</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80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智能电动阀Ф315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智能电动阀Ф315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智能电动阀Ф315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6</w:t>
            </w:r>
            <w:r/>
          </w:p>
        </w:tc>
      </w:tr>
      <w:tr>
        <w:trPr>
          <w:trHeight w:val="490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81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restart"/>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智能灌溉闸门（30cm）</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闸门设备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ascii="仿宋" w:hAnsi="仿宋" w:eastAsia="仿宋"/>
                <w:sz w:val="24"/>
                <w:szCs w:val="24"/>
              </w:rPr>
              <w:t xml:space="preserve">智能一体化灌溉闸门，集采集、控制、数据传输于一体，工业级，适用于正反向水压条件</w:t>
            </w:r>
            <w:r>
              <w:rPr>
                <w:rFonts w:ascii="仿宋" w:hAnsi="仿宋" w:eastAsia="仿宋"/>
                <w:sz w:val="24"/>
                <w:szCs w:val="24"/>
              </w:rPr>
              <w:br/>
              <w:t xml:space="preserve">尺寸：闸板宽度30cm（±0.2cm）</w:t>
            </w:r>
            <w:r>
              <w:rPr>
                <w:rFonts w:ascii="仿宋" w:hAnsi="仿宋" w:eastAsia="仿宋"/>
                <w:sz w:val="24"/>
                <w:szCs w:val="24"/>
              </w:rPr>
              <w:br/>
              <w:t xml:space="preserve">闸门材质：立柱采用高强度铝合金6063-T6 经硬质阳极氧化处理，闸板采用304不锈钢或实心铝材质，配电箱体和横梁采用冷轧钢板喷塑，经酸洗脱脂、磷化、高温固化处理，结构坚固、耐磨耐蚀性强</w:t>
            </w:r>
            <w:r>
              <w:rPr>
                <w:rFonts w:ascii="仿宋" w:hAnsi="仿宋" w:eastAsia="仿宋"/>
                <w:sz w:val="24"/>
                <w:szCs w:val="24"/>
              </w:rPr>
              <w:br/>
              <w:t xml:space="preserve">止水与衬板材质：底部止水采用甲基乙烯基硅胶，两侧止水采用超高分子量聚乙烯耐磨衬板，摩擦系数＜0.2</w:t>
            </w:r>
            <w:r>
              <w:rPr>
                <w:rFonts w:ascii="仿宋" w:hAnsi="仿宋" w:eastAsia="仿宋"/>
                <w:sz w:val="24"/>
                <w:szCs w:val="24"/>
              </w:rPr>
              <w:br/>
              <w:t xml:space="preserve">电机：高性能驱动电机，传动效率 90%</w:t>
            </w:r>
            <w:r>
              <w:rPr>
                <w:rFonts w:ascii="仿宋" w:hAnsi="仿宋" w:eastAsia="仿宋"/>
                <w:sz w:val="24"/>
                <w:szCs w:val="24"/>
              </w:rPr>
              <w:br/>
              <w:t xml:space="preserve">硬件配置：智能闸门控制器、电机、限位器、传感器、配套电路、防护及应急装置等</w:t>
            </w:r>
            <w:r>
              <w:rPr>
                <w:rFonts w:ascii="仿宋" w:hAnsi="仿宋" w:eastAsia="仿宋"/>
                <w:sz w:val="24"/>
                <w:szCs w:val="24"/>
              </w:rPr>
              <w:br/>
              <w:t xml:space="preserve">供电系统：支持太阳能供电(包含电池板、12V/24v锂电池或胶体电池、电源集成控制器等，可实时远程监控太阳能电池情况，欠电时报警)或外部供电(包含断路器、开关电源、保护电路等)。</w:t>
            </w:r>
            <w:r>
              <w:rPr>
                <w:rFonts w:ascii="仿宋" w:hAnsi="仿宋" w:eastAsia="仿宋"/>
                <w:sz w:val="24"/>
                <w:szCs w:val="24"/>
              </w:rPr>
              <w:br/>
              <w:t xml:space="preserve">数据采集传输：闸门控制器带485采集功能，4G/Lora无线通讯，可采集土壤温湿度、水位等参数</w:t>
            </w:r>
            <w:r>
              <w:rPr>
                <w:rFonts w:ascii="仿宋" w:hAnsi="仿宋" w:eastAsia="仿宋"/>
                <w:sz w:val="24"/>
                <w:szCs w:val="24"/>
              </w:rPr>
              <w:br/>
              <w:t xml:space="preserve">▲指示开关：具有上升、下降、故障、满开、全关</w:t>
            </w:r>
            <w:r>
              <w:rPr>
                <w:rFonts w:ascii="仿宋" w:hAnsi="仿宋" w:eastAsia="仿宋"/>
                <w:sz w:val="24"/>
                <w:szCs w:val="24"/>
              </w:rPr>
              <w:t xml:space="preserve">运行状态指示，高亮防水功能。</w:t>
            </w:r>
            <w:r>
              <w:rPr>
                <w:rFonts w:ascii="仿宋" w:hAnsi="仿宋" w:eastAsia="仿宋"/>
                <w:sz w:val="24"/>
                <w:szCs w:val="24"/>
              </w:rPr>
              <w:br/>
              <w:t xml:space="preserve">▲限位装置:采用上下限位开关/启闭高度编码器/霍尔开关。</w:t>
            </w:r>
            <w:r>
              <w:rPr>
                <w:rFonts w:ascii="仿宋" w:hAnsi="仿宋" w:eastAsia="仿宋"/>
                <w:sz w:val="24"/>
                <w:szCs w:val="24"/>
              </w:rPr>
              <w:br/>
              <w:t xml:space="preserve">▲阙值策略控制：根据采集的实时水位和预设阈值，自动开闭闸门。</w:t>
            </w:r>
            <w:r>
              <w:rPr>
                <w:rFonts w:ascii="仿宋" w:hAnsi="仿宋" w:eastAsia="仿宋"/>
                <w:sz w:val="24"/>
                <w:szCs w:val="24"/>
              </w:rPr>
              <w:br/>
              <w:t xml:space="preserve">状态监控：可实时远程查看闸门到达限位状况、设备手自动状态，异常报警</w:t>
            </w:r>
            <w:r>
              <w:rPr>
                <w:rFonts w:ascii="仿宋" w:hAnsi="仿宋" w:eastAsia="仿宋"/>
                <w:sz w:val="24"/>
                <w:szCs w:val="24"/>
              </w:rPr>
              <w:br/>
              <w:t xml:space="preserve">升级：支持远程在线升级程序</w:t>
            </w:r>
            <w:r>
              <w:rPr>
                <w:rFonts w:ascii="仿宋" w:hAnsi="仿宋" w:eastAsia="仿宋"/>
                <w:sz w:val="24"/>
                <w:szCs w:val="24"/>
              </w:rPr>
              <w:br/>
              <w:t xml:space="preserve">▲应急手动操作模式：设备可采用手动状态，手动操作开关配备金属防水手自钥匙开关，金属防水三挡升降旋钮开关。</w:t>
            </w:r>
            <w:r>
              <w:rPr>
                <w:rFonts w:ascii="仿宋" w:hAnsi="仿宋" w:eastAsia="仿宋"/>
                <w:sz w:val="24"/>
                <w:szCs w:val="24"/>
              </w:rPr>
              <w:br/>
              <w:t xml:space="preserve">拓展预留：预留杀虫灯、摄像头安装接口，可配套视频采集、植保等功能</w:t>
            </w:r>
            <w:r>
              <w:rPr>
                <w:rFonts w:ascii="仿宋" w:hAnsi="仿宋" w:eastAsia="仿宋"/>
                <w:sz w:val="24"/>
                <w:szCs w:val="24"/>
              </w:rPr>
              <w:br/>
              <w:t xml:space="preserve">注：以上▲参数需提供具有相关产品检测资质的第三方检测机构出具的检测报告原件扫描件，否则视为不满足。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16</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82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水泥预制</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含水泥、砂石、砖、管等</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16</w:t>
            </w:r>
            <w:r/>
          </w:p>
        </w:tc>
      </w:tr>
      <w:tr>
        <w:trPr>
          <w:trHeight w:val="3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83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田间水位监测站</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田间水位监测站</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田间水位监测站</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9</w:t>
            </w:r>
            <w:r/>
          </w:p>
        </w:tc>
      </w:tr>
      <w:tr>
        <w:trPr>
          <w:trHeight w:val="312"/>
        </w:trPr>
        <w:tc>
          <w:tcPr>
            <w:gridSpan w:val="6"/>
            <w:tcBorders>
              <w:top w:val="single" w:color="000000" w:sz="4" w:space="0"/>
              <w:left w:val="single" w:color="000000" w:sz="4" w:space="0"/>
              <w:bottom w:val="single" w:color="000000" w:sz="4" w:space="0"/>
              <w:right w:val="single" w:color="000000" w:sz="4" w:space="0"/>
            </w:tcBorders>
            <w:tcMar>
              <w:left w:w="12" w:type="dxa"/>
              <w:top w:w="12" w:type="dxa"/>
              <w:right w:w="12" w:type="dxa"/>
            </w:tcMar>
            <w:tcW w:w="5000"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三、农机监测终端</w:t>
            </w:r>
            <w:r/>
          </w:p>
        </w:tc>
      </w:tr>
      <w:tr>
        <w:trPr>
          <w:trHeight w:val="224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84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农机监测终端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农机监测盒子</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ascii="仿宋" w:hAnsi="仿宋" w:eastAsia="仿宋"/>
                <w:sz w:val="24"/>
                <w:szCs w:val="24"/>
              </w:rPr>
              <w:t xml:space="preserve">产品组成：①液晶显示屏主机 ②主机支架 ③报警器④单北斗定位天线   ⑤电源线 ⑥摄像头 ⑦角度传感器A⑧机具识别器L ⑨航空接头一分二  ⑩3.5m一分二 </w:t>
            </w:r>
            <w:r>
              <w:rPr>
                <w:rFonts w:ascii="Cambria Math" w:hAnsi="Cambria Math" w:eastAsia="仿宋" w:cs="Cambria Math"/>
                <w:sz w:val="24"/>
                <w:szCs w:val="24"/>
              </w:rPr>
              <w:t xml:space="preserve">⑪</w:t>
            </w:r>
            <w:r>
              <w:rPr>
                <w:rFonts w:ascii="仿宋" w:hAnsi="仿宋" w:eastAsia="仿宋"/>
                <w:sz w:val="24"/>
                <w:szCs w:val="24"/>
              </w:rPr>
              <w:t xml:space="preserve">防水接头一分二 。</w:t>
            </w:r>
            <w:r>
              <w:rPr>
                <w:rFonts w:ascii="仿宋" w:hAnsi="仿宋" w:eastAsia="仿宋"/>
                <w:sz w:val="24"/>
                <w:szCs w:val="24"/>
              </w:rPr>
              <w:br/>
              <w:t xml:space="preserve">主控制器参数：</w:t>
            </w:r>
            <w:r>
              <w:rPr>
                <w:rFonts w:ascii="仿宋" w:hAnsi="仿宋" w:eastAsia="仿宋"/>
                <w:sz w:val="24"/>
                <w:szCs w:val="24"/>
              </w:rPr>
              <w:br/>
              <w:t xml:space="preserve">单北斗系统工作能力：能且仅能使用北斗信号，能且仅能支持BII/BIC/B2a/B2b等北斗信号的捕获、跟踪和解算；</w:t>
            </w:r>
            <w:r>
              <w:rPr>
                <w:rFonts w:ascii="仿宋" w:hAnsi="仿宋" w:eastAsia="仿宋"/>
                <w:sz w:val="24"/>
                <w:szCs w:val="24"/>
              </w:rPr>
              <w:br/>
              <w:t xml:space="preserve">定位精度 ≤2m；测速精度 ≤0.1m/s(RMS)；</w:t>
            </w:r>
            <w:r>
              <w:rPr>
                <w:rFonts w:ascii="仿宋" w:hAnsi="仿宋" w:eastAsia="仿宋"/>
                <w:sz w:val="24"/>
                <w:szCs w:val="24"/>
              </w:rPr>
              <w:br/>
              <w:t xml:space="preserve">首次定位时间 冷启动 ≤35s； 热启动 ≤2s； 重捕获 ≤2s；</w:t>
            </w:r>
            <w:r>
              <w:rPr>
                <w:rFonts w:ascii="仿宋" w:hAnsi="仿宋" w:eastAsia="仿宋"/>
                <w:sz w:val="24"/>
                <w:szCs w:val="24"/>
              </w:rPr>
              <w:br/>
              <w:t xml:space="preserve">通信功能：支持4G全网通通信，向下兼容2G/3G；</w:t>
            </w:r>
            <w:r>
              <w:rPr>
                <w:rFonts w:ascii="仿宋" w:hAnsi="仿宋" w:eastAsia="仿宋"/>
                <w:sz w:val="24"/>
                <w:szCs w:val="24"/>
              </w:rPr>
              <w:br/>
              <w:t xml:space="preserve">整机防护等级：IP66；采样间隔：≤2S；</w:t>
            </w:r>
            <w:r>
              <w:rPr>
                <w:rFonts w:ascii="仿宋" w:hAnsi="仿宋" w:eastAsia="仿宋"/>
                <w:sz w:val="24"/>
                <w:szCs w:val="24"/>
              </w:rPr>
              <w:br/>
              <w:t xml:space="preserve">支持农机工况信息采集、断点续传盲区补传、UPS电源待机时长 ≥1小时，达到3小时以上</w:t>
            </w:r>
            <w:r>
              <w:rPr>
                <w:rFonts w:ascii="仿宋" w:hAnsi="仿宋" w:eastAsia="仿宋"/>
                <w:sz w:val="24"/>
                <w:szCs w:val="24"/>
              </w:rPr>
              <w:br/>
              <w:t xml:space="preserve">固件升级：远程升级、本地升级；</w:t>
            </w:r>
            <w:r>
              <w:rPr>
                <w:rFonts w:ascii="仿宋" w:hAnsi="仿宋" w:eastAsia="仿宋"/>
                <w:sz w:val="24"/>
                <w:szCs w:val="24"/>
              </w:rPr>
              <w:br/>
              <w:t xml:space="preserve">具备防水遮阳罩；</w:t>
            </w:r>
            <w:r>
              <w:rPr>
                <w:rFonts w:ascii="仿宋" w:hAnsi="仿宋" w:eastAsia="仿宋"/>
                <w:sz w:val="24"/>
                <w:szCs w:val="24"/>
              </w:rPr>
              <w:br/>
              <w:t xml:space="preserve">工作温度 -10℃-70℃；</w:t>
            </w:r>
            <w:r>
              <w:rPr>
                <w:rFonts w:ascii="仿宋" w:hAnsi="仿宋" w:eastAsia="仿宋"/>
                <w:sz w:val="24"/>
                <w:szCs w:val="24"/>
              </w:rPr>
              <w:br/>
              <w:t xml:space="preserve">存储温度 -40℃-85℃；</w:t>
            </w:r>
            <w:r>
              <w:rPr>
                <w:rFonts w:ascii="仿宋" w:hAnsi="仿宋" w:eastAsia="仿宋"/>
                <w:sz w:val="24"/>
                <w:szCs w:val="24"/>
              </w:rPr>
              <w:br/>
              <w:t xml:space="preserve">功耗 ≤5W。</w:t>
            </w:r>
            <w:r>
              <w:rPr>
                <w:rFonts w:ascii="仿宋" w:hAnsi="仿宋" w:eastAsia="仿宋"/>
                <w:sz w:val="24"/>
                <w:szCs w:val="24"/>
              </w:rPr>
              <w:br/>
              <w:t xml:space="preserve">支持实时测亩；</w:t>
            </w:r>
            <w:r>
              <w:rPr>
                <w:rFonts w:ascii="仿宋" w:hAnsi="仿宋" w:eastAsia="仿宋"/>
                <w:sz w:val="24"/>
                <w:szCs w:val="24"/>
              </w:rPr>
              <w:br/>
              <w:t xml:space="preserve">支持伪距差分；</w:t>
            </w:r>
            <w:r>
              <w:rPr>
                <w:rFonts w:ascii="仿宋" w:hAnsi="仿宋" w:eastAsia="仿宋"/>
                <w:sz w:val="24"/>
                <w:szCs w:val="24"/>
              </w:rPr>
              <w:br/>
              <w:t xml:space="preserve">支持CAN总线接口，可实时采集工况信息；</w:t>
            </w:r>
            <w:r>
              <w:rPr>
                <w:rFonts w:ascii="仿宋" w:hAnsi="仿宋" w:eastAsia="仿宋"/>
                <w:sz w:val="24"/>
                <w:szCs w:val="24"/>
              </w:rPr>
              <w:br/>
            </w:r>
            <w:r>
              <w:rPr>
                <w:rFonts w:ascii="仿宋" w:hAnsi="仿宋" w:eastAsia="仿宋"/>
                <w:sz w:val="24"/>
                <w:szCs w:val="24"/>
              </w:rPr>
              <w:t xml:space="preserve">支持数据断点续传功能；</w:t>
            </w:r>
            <w:r>
              <w:rPr>
                <w:rFonts w:ascii="仿宋" w:hAnsi="仿宋" w:eastAsia="仿宋"/>
                <w:sz w:val="24"/>
                <w:szCs w:val="24"/>
              </w:rPr>
              <w:br/>
              <w:t xml:space="preserve">终端在更换作业机具时，支持与不同机具识别装置连接，可自动获取作业类型、作业幅宽、机具型号信息。</w:t>
            </w:r>
            <w:r>
              <w:rPr>
                <w:rFonts w:ascii="仿宋" w:hAnsi="仿宋" w:eastAsia="仿宋"/>
                <w:sz w:val="24"/>
                <w:szCs w:val="24"/>
              </w:rPr>
              <w:br/>
              <w:t xml:space="preserve">产品功能：</w:t>
            </w:r>
            <w:r>
              <w:rPr>
                <w:rFonts w:ascii="仿宋" w:hAnsi="仿宋" w:eastAsia="仿宋"/>
                <w:sz w:val="24"/>
                <w:szCs w:val="24"/>
              </w:rPr>
              <w:br/>
              <w:t xml:space="preserve">1、支持通过平台下发面积实时展示功能。</w:t>
            </w:r>
            <w:r>
              <w:rPr>
                <w:rFonts w:ascii="仿宋" w:hAnsi="仿宋" w:eastAsia="仿宋"/>
                <w:sz w:val="24"/>
                <w:szCs w:val="24"/>
              </w:rPr>
              <w:br/>
              <w:t xml:space="preserve">2、实时、定时采集作业场景照片。</w:t>
            </w:r>
            <w:r>
              <w:rPr>
                <w:rFonts w:ascii="仿宋" w:hAnsi="仿宋" w:eastAsia="仿宋"/>
                <w:sz w:val="24"/>
                <w:szCs w:val="24"/>
              </w:rPr>
              <w:br/>
              <w:t xml:space="preserve">3、支持单北斗卫星定位和作业数据实时传输。</w:t>
            </w:r>
            <w:r>
              <w:rPr>
                <w:rFonts w:ascii="仿宋" w:hAnsi="仿宋" w:eastAsia="仿宋"/>
                <w:sz w:val="24"/>
                <w:szCs w:val="24"/>
              </w:rPr>
              <w:br/>
              <w:t xml:space="preserve">4、支持远程调试、升级、故障分析。</w:t>
            </w:r>
            <w:r>
              <w:rPr>
                <w:rFonts w:ascii="仿宋" w:hAnsi="仿宋" w:eastAsia="仿宋"/>
                <w:sz w:val="24"/>
                <w:szCs w:val="24"/>
              </w:rPr>
              <w:br/>
              <w:t xml:space="preserve">5、支持作业面积实时屏幕展现及设备故障报警。</w:t>
            </w:r>
            <w:r>
              <w:rPr>
                <w:rFonts w:ascii="仿宋" w:hAnsi="仿宋" w:eastAsia="仿宋"/>
                <w:sz w:val="24"/>
                <w:szCs w:val="24"/>
              </w:rPr>
              <w:br/>
              <w:t xml:space="preserve">6、支持盲区补传功能。</w:t>
            </w:r>
            <w:r>
              <w:rPr>
                <w:rFonts w:ascii="仿宋" w:hAnsi="仿宋" w:eastAsia="仿宋"/>
                <w:sz w:val="24"/>
                <w:szCs w:val="24"/>
              </w:rPr>
              <w:br/>
              <w:t xml:space="preserve">7、适用于拖拉机、联合收获机、插秧机等作业机具进行整地、插秧、机播、中耕、收获等作业环节使用。</w:t>
            </w:r>
            <w:r>
              <w:rPr>
                <w:rFonts w:ascii="仿宋" w:hAnsi="仿宋" w:eastAsia="仿宋"/>
                <w:sz w:val="24"/>
                <w:szCs w:val="24"/>
              </w:rPr>
              <w:br/>
              <w:t xml:space="preserve">8、支持超速报警统计。</w:t>
            </w:r>
            <w:r>
              <w:rPr>
                <w:rFonts w:ascii="仿宋" w:hAnsi="仿宋" w:eastAsia="仿宋"/>
                <w:sz w:val="24"/>
                <w:szCs w:val="24"/>
              </w:rPr>
              <w:br/>
              <w:t xml:space="preserve">9、支持停留时长报警统计。</w:t>
            </w:r>
            <w:r>
              <w:rPr>
                <w:rFonts w:ascii="仿宋" w:hAnsi="仿宋" w:eastAsia="仿宋"/>
                <w:sz w:val="24"/>
                <w:szCs w:val="24"/>
              </w:rPr>
              <w:br/>
              <w:t xml:space="preserve">配套服务内容包括：</w:t>
            </w:r>
            <w:r>
              <w:rPr>
                <w:rFonts w:ascii="仿宋" w:hAnsi="仿宋" w:eastAsia="仿宋"/>
                <w:sz w:val="24"/>
                <w:szCs w:val="24"/>
              </w:rPr>
              <w:br/>
              <w:t xml:space="preserve">建立“一机一档”数据库：录入兴化市西片区的农机的基础信息，包含农机名称类型、品牌型号、出厂编号、出厂日期、机械功率、车牌号、设备号、所属主体、位置、维修信息、报废信息等，掌握农机情况。</w:t>
            </w:r>
            <w:r>
              <w:rPr>
                <w:rFonts w:ascii="仿宋" w:hAnsi="仿宋" w:eastAsia="仿宋"/>
                <w:sz w:val="24"/>
                <w:szCs w:val="24"/>
              </w:rPr>
              <w:br/>
              <w:t xml:space="preserve">将农机绑定农机盒子，并创立农机作业档案，获取农机作业信息，查看农机的位置经纬度变化情况、作业时间、作业速度、作业路径、作业面积、作业轨迹等。</w:t>
            </w:r>
            <w:r>
              <w:rPr>
                <w:rFonts w:ascii="仿宋" w:hAnsi="仿宋" w:eastAsia="仿宋"/>
                <w:sz w:val="24"/>
                <w:szCs w:val="24"/>
              </w:rPr>
              <w:br/>
              <w:t xml:space="preserve">大田种植主体可查看农机的实时作业路径、实时速度、停留时长、作业状态、当前已作业面积、作业时间、作业地块等信息。以表格、图形的形式呈现。</w:t>
            </w:r>
            <w:r>
              <w:rPr>
                <w:rFonts w:ascii="仿宋" w:hAnsi="仿宋" w:eastAsia="仿宋"/>
                <w:sz w:val="24"/>
                <w:szCs w:val="24"/>
              </w:rPr>
              <w:br/>
              <w:t xml:space="preserve">可以根据时间回溯历史作业情况，支持历史作业的数据的查看和作业路径查看。</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10</w:t>
            </w:r>
            <w:r/>
          </w:p>
        </w:tc>
      </w:tr>
      <w:tr>
        <w:trPr>
          <w:trHeight w:val="312"/>
        </w:trPr>
        <w:tc>
          <w:tcPr>
            <w:gridSpan w:val="6"/>
            <w:tcBorders>
              <w:top w:val="single" w:color="000000" w:sz="4" w:space="0"/>
              <w:left w:val="single" w:color="000000" w:sz="4" w:space="0"/>
              <w:bottom w:val="single" w:color="000000" w:sz="4" w:space="0"/>
              <w:right w:val="single" w:color="000000" w:sz="4" w:space="0"/>
            </w:tcBorders>
            <w:tcMar>
              <w:left w:w="12" w:type="dxa"/>
              <w:top w:w="12" w:type="dxa"/>
              <w:right w:w="12" w:type="dxa"/>
            </w:tcMar>
            <w:tcW w:w="5000"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四、其他服务</w:t>
            </w:r>
            <w:r/>
          </w:p>
        </w:tc>
      </w:tr>
      <w:tr>
        <w:trPr>
          <w:trHeight w:val="207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85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集成服务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硬件安装调试运维、集成展示服务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ascii="仿宋" w:hAnsi="仿宋" w:eastAsia="仿宋"/>
                <w:sz w:val="24"/>
                <w:szCs w:val="24"/>
              </w:rPr>
              <w:t xml:space="preserve">为保障与兴东镇现代智慧农业示范园平台进行对接，需提供以下服务：</w:t>
            </w:r>
            <w:r>
              <w:rPr>
                <w:rFonts w:ascii="仿宋" w:hAnsi="仿宋" w:eastAsia="仿宋"/>
                <w:sz w:val="24"/>
                <w:szCs w:val="24"/>
              </w:rPr>
              <w:br/>
              <w:t xml:space="preserve">数字农田一张图：基于GIS技术，打造数字农田一张图，对项目地块进行标注，为每块田建立身份编码，做到一地一码。提供农场地块级数字农田系统，对地块分布、数量、面积、种植作物及品种、土壤、气象环境等多维度实时和历史数据进行统计和分析。</w:t>
            </w:r>
            <w:r>
              <w:rPr>
                <w:rFonts w:ascii="仿宋" w:hAnsi="仿宋" w:eastAsia="仿宋"/>
                <w:sz w:val="24"/>
                <w:szCs w:val="24"/>
              </w:rPr>
              <w:br/>
              <w:t xml:space="preserve">智慧物联一张图：基于GIS地图接入农场内环境采集设备、视频监控设备等，进行监测数据及设备运行情况的实时查看、远程控制、智能管理。包括田</w:t>
            </w:r>
            <w:r>
              <w:rPr>
                <w:rFonts w:ascii="仿宋" w:hAnsi="仿宋" w:eastAsia="仿宋"/>
                <w:sz w:val="24"/>
                <w:szCs w:val="24"/>
              </w:rPr>
              <w:t xml:space="preserve">间的气象状况、土壤环境、虫情活动、孢子分布等多类型传感器数据，进行数据的统计和分析。</w:t>
            </w:r>
            <w:r>
              <w:rPr>
                <w:rFonts w:ascii="仿宋" w:hAnsi="仿宋" w:eastAsia="仿宋"/>
                <w:sz w:val="24"/>
                <w:szCs w:val="24"/>
              </w:rPr>
              <w:br/>
            </w:r>
            <w:r>
              <w:rPr>
                <w:rFonts w:ascii="仿宋" w:hAnsi="仿宋" w:eastAsia="仿宋"/>
                <w:b/>
                <w:bCs/>
                <w:sz w:val="24"/>
                <w:szCs w:val="24"/>
              </w:rPr>
              <w:t xml:space="preserve">▲</w:t>
            </w:r>
            <w:r>
              <w:rPr>
                <w:rFonts w:ascii="仿宋" w:hAnsi="仿宋" w:eastAsia="仿宋"/>
                <w:sz w:val="24"/>
                <w:szCs w:val="24"/>
              </w:rPr>
              <w:t xml:space="preserve">可添加标绘点在地图上，可通过标绘点可以查看传感器的实时数据和历史数据趋势图和对相关的控制设备进行开关等控制；</w:t>
            </w:r>
            <w:r>
              <w:rPr>
                <w:rFonts w:ascii="仿宋" w:hAnsi="仿宋" w:eastAsia="仿宋"/>
                <w:sz w:val="24"/>
                <w:szCs w:val="24"/>
              </w:rPr>
              <w:br/>
              <w:t xml:space="preserve">▲标绘点可查看绑定的监控设备实时画面以及指定时间段的视频回放；</w:t>
            </w:r>
            <w:r>
              <w:rPr>
                <w:rFonts w:ascii="仿宋" w:hAnsi="仿宋" w:eastAsia="仿宋"/>
                <w:sz w:val="24"/>
                <w:szCs w:val="24"/>
              </w:rPr>
              <w:br/>
              <w:t xml:space="preserve">▲标绘点支持图层跳转事件绑定，实现在预览模式下进行不同图层之间的切换展示。</w:t>
            </w:r>
            <w:r>
              <w:rPr>
                <w:rFonts w:ascii="仿宋" w:hAnsi="仿宋" w:eastAsia="仿宋"/>
                <w:sz w:val="24"/>
                <w:szCs w:val="24"/>
              </w:rPr>
              <w:br/>
              <w:t xml:space="preserve">智慧灌溉一张图：构建基于物联网的智慧灌溉一张图，依据灌溉规划和水位、墒情数据，实现田间远程控制和策略控制进水和排水；可在一张图上实时查看泵房内水泵、管道压力、电流电压和田间水位、阀门等相关监测设备的运转情况，实现水泵与田间智能闸门等设备的远程控制功能，实时查看整体灌溉的运转运作情况，实现田间渠道灌溉的智能化。</w:t>
            </w:r>
            <w:r>
              <w:rPr>
                <w:rFonts w:ascii="仿宋" w:hAnsi="仿宋" w:eastAsia="仿宋"/>
                <w:sz w:val="24"/>
                <w:szCs w:val="24"/>
              </w:rPr>
              <w:br/>
              <w:t xml:space="preserve">智慧农机一张图：在GIS地图上显示所有农机的分布，点击可查看农机的基本信息和状态。支持筛选绑定农机监测终端的农机，可查看农机的作业轨迹和作业数据。</w:t>
            </w:r>
            <w:r>
              <w:rPr>
                <w:rFonts w:ascii="仿宋" w:hAnsi="仿宋" w:eastAsia="仿宋"/>
                <w:sz w:val="24"/>
                <w:szCs w:val="24"/>
              </w:rPr>
              <w:br/>
              <w:t xml:space="preserve">最终需将上述所有数字农田、智慧物联、智慧灌溉、智慧农机的全量数据与功能模块部署至兴化市兴东镇现代智慧农业示范园项目已有软件系统，可实现与园区平台在数据层、功能层、应用层的深度对接，数据层可完成地块、环境、灌溉、农机等多维度数据的实时互通共享，功能层可实现园区平台对田间设备的远程控制与策略下发，应用层可支撑园区平台的统一管理、数据分析与决策输出，确保项目系统与园区平台形成高效协同的智慧农业管理体系并并提供3年的售后运维服务。</w:t>
            </w:r>
            <w:r>
              <w:rPr>
                <w:rFonts w:ascii="仿宋" w:hAnsi="仿宋" w:eastAsia="仿宋"/>
                <w:sz w:val="24"/>
                <w:szCs w:val="24"/>
              </w:rPr>
              <w:br/>
            </w:r>
            <w:r>
              <w:rPr>
                <w:rFonts w:ascii="仿宋" w:hAnsi="仿宋" w:eastAsia="仿宋"/>
                <w:b/>
                <w:bCs/>
                <w:sz w:val="24"/>
                <w:szCs w:val="24"/>
              </w:rPr>
              <w:t xml:space="preserve">注：</w:t>
            </w:r>
            <w:r>
              <w:rPr>
                <w:rFonts w:ascii="仿宋" w:hAnsi="仿宋" w:eastAsia="仿宋"/>
                <w:sz w:val="24"/>
                <w:szCs w:val="24"/>
              </w:rPr>
              <w:t xml:space="preserve">以上▲参数需提供具有相关产品检测资质的第三方检测机构出具的检测报告原件扫描件，否则视为不满足。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w:t>
            </w:r>
            <w:r/>
          </w:p>
        </w:tc>
      </w:tr>
      <w:tr>
        <w:trPr>
          <w:trHeight w:val="38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86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网络安全设备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防火墙</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硬件参数：内存≥4GB，网络层吞吐量≥2G，应用层吞吐量≥800M，并发连接数≥100万，HTTP新建连接数≥3万，接口≥6个千兆电口+2千兆光口，含应用识别功能；扩展IPS入侵防御、AV防病毒功能模块。</w:t>
            </w:r>
            <w:r>
              <w:rPr>
                <w:rFonts w:hint="eastAsia" w:ascii="仿宋" w:hAnsi="仿宋" w:eastAsia="仿宋"/>
                <w:sz w:val="24"/>
                <w:szCs w:val="24"/>
              </w:rPr>
              <w:br/>
              <w:t xml:space="preserve">工作模式：支持路由模式、透明模式、虚拟网线模式、旁路镜像模式等多种部署方式。</w:t>
            </w:r>
            <w:r>
              <w:rPr>
                <w:rFonts w:hint="eastAsia" w:ascii="仿宋" w:hAnsi="仿宋" w:eastAsia="仿宋"/>
                <w:sz w:val="24"/>
                <w:szCs w:val="24"/>
              </w:rPr>
              <w:br/>
              <w:t xml:space="preserve">DoS/DDoS攻击防护：支持SYN Flood、ICMP Flood、UDP Flood、DNS Flood、ARP Flood攻击防护；支持对信任区域主机外发的异常流量进行检</w:t>
            </w:r>
            <w:r>
              <w:rPr>
                <w:rFonts w:hint="eastAsia" w:ascii="仿宋" w:hAnsi="仿宋" w:eastAsia="仿宋"/>
                <w:sz w:val="24"/>
                <w:szCs w:val="24"/>
              </w:rPr>
              <w:t xml:space="preserve">测，如ICMP、UDP、SYN、DNS Flood等DDoS攻击行为。</w:t>
            </w:r>
            <w:r/>
          </w:p>
          <w:p>
            <w:pPr>
              <w:jc w:val="left"/>
              <w:widowControl/>
              <w:rPr>
                <w:rFonts w:hint="eastAsia" w:ascii="仿宋" w:hAnsi="仿宋" w:eastAsia="仿宋"/>
                <w:sz w:val="24"/>
                <w:szCs w:val="24"/>
              </w:rPr>
            </w:pPr>
            <w:r>
              <w:rPr>
                <w:rFonts w:hint="eastAsia" w:ascii="仿宋" w:hAnsi="仿宋" w:eastAsia="仿宋"/>
                <w:sz w:val="24"/>
                <w:szCs w:val="24"/>
              </w:rPr>
              <w:t xml:space="preserve">入侵防护：▲产品内置不低于15000种漏洞规则，同时支持在控制台界面通过漏洞ID、漏洞名称、危险等级、漏洞CVE标识、漏洞描述等条件查询漏洞特征信息，支持用户自定义IPS规则。（需提供具备CMA、CNAS资质的第三方检测报告，至少包括首页和正文页并加盖厂商公章）</w:t>
            </w:r>
            <w:r>
              <w:rPr>
                <w:rFonts w:hint="eastAsia" w:ascii="仿宋" w:hAnsi="仿宋" w:eastAsia="仿宋"/>
                <w:sz w:val="24"/>
                <w:szCs w:val="24"/>
              </w:rPr>
              <w:br/>
              <w:t xml:space="preserve">应用控制：▲支持对不少于9000种应用的识别和控制，应用类型包括游戏、购物、图书百科、工作招聘、P2P下载、聊天工具、旅游出行、股票软件等类型应用进行检测与控制。（需提供具备CMA、CNAS资质的第三方检测报告，至少包括首页和正文页并加盖厂商公章）</w:t>
            </w:r>
            <w:r>
              <w:rPr>
                <w:rFonts w:hint="eastAsia" w:ascii="仿宋" w:hAnsi="仿宋" w:eastAsia="仿宋"/>
                <w:sz w:val="24"/>
                <w:szCs w:val="24"/>
              </w:rPr>
              <w:br/>
              <w:t xml:space="preserve">勒索病毒防护：▲产品应具备独立的勒索病毒防护模块，非普通防病毒功能，支持对特定的业务进行勒索风险自动化评估，并依据评估结果自动生成防护策略。（需提供产品功能截图证明并出具关于“勒索病毒”的软件著作权证明功能有效性并加盖厂商公章）。</w:t>
            </w:r>
            <w:r>
              <w:rPr>
                <w:rFonts w:hint="eastAsia" w:ascii="仿宋" w:hAnsi="仿宋" w:eastAsia="仿宋"/>
                <w:sz w:val="24"/>
                <w:szCs w:val="24"/>
              </w:rPr>
              <w:br/>
              <w:t xml:space="preserve">策略生命周期管理：▲支持策略生命周期管理，支持对安全策略修改的时间、原因、变更类型进行统一管理，便于策略的运维与管理。（需提供具备CMA、CNAS资质的第三方检测报告，至少包括首页和正文页并加盖厂商公章）</w:t>
            </w:r>
            <w:r>
              <w:rPr>
                <w:rFonts w:hint="eastAsia" w:ascii="仿宋" w:hAnsi="仿宋" w:eastAsia="仿宋"/>
                <w:sz w:val="24"/>
                <w:szCs w:val="24"/>
              </w:rPr>
              <w:br/>
              <w:t xml:space="preserve">实时拦截：▲产品支持云威胁情报网关技术，实现对威胁流量就近进行实时检测&amp;拦截，实现失陷外联实时阻断，保护资产安全。（需提供具备CMA、CNAS资质的第三方检测报告，至少包括首页和正文页并加盖厂商公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w:t>
            </w:r>
            <w:r/>
          </w:p>
        </w:tc>
      </w:tr>
      <w:tr>
        <w:trPr>
          <w:trHeight w:val="51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87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显示器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98寸电视机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1100-1500尼特</w:t>
            </w:r>
            <w:r>
              <w:rPr>
                <w:rFonts w:hint="eastAsia" w:ascii="仿宋" w:hAnsi="仿宋" w:eastAsia="仿宋"/>
                <w:sz w:val="24"/>
                <w:szCs w:val="24"/>
              </w:rPr>
              <w:br/>
              <w:t xml:space="preserve">系统 Android</w:t>
            </w:r>
            <w:r>
              <w:rPr>
                <w:rFonts w:hint="eastAsia" w:ascii="仿宋" w:hAnsi="仿宋" w:eastAsia="仿宋"/>
                <w:sz w:val="24"/>
                <w:szCs w:val="24"/>
              </w:rPr>
              <w:br/>
              <w:t xml:space="preserve">智能语音助手</w:t>
            </w:r>
            <w:r>
              <w:rPr>
                <w:rFonts w:hint="eastAsia" w:ascii="仿宋" w:hAnsi="仿宋" w:eastAsia="仿宋"/>
                <w:sz w:val="24"/>
                <w:szCs w:val="24"/>
              </w:rPr>
              <w:br/>
              <w:t xml:space="preserve">背光方式 Mini-LED</w:t>
            </w:r>
            <w:r>
              <w:rPr>
                <w:rFonts w:hint="eastAsia" w:ascii="仿宋" w:hAnsi="仿宋" w:eastAsia="仿宋"/>
                <w:sz w:val="24"/>
                <w:szCs w:val="24"/>
              </w:rPr>
              <w:br/>
              <w:t xml:space="preserve">运行内存/RAM 4GB</w:t>
            </w:r>
            <w:r>
              <w:rPr>
                <w:rFonts w:hint="eastAsia" w:ascii="仿宋" w:hAnsi="仿宋" w:eastAsia="仿宋"/>
                <w:sz w:val="24"/>
                <w:szCs w:val="24"/>
              </w:rPr>
              <w:br/>
              <w:t xml:space="preserve">CPU架构 四核A73</w:t>
            </w:r>
            <w:r>
              <w:rPr>
                <w:rFonts w:hint="eastAsia" w:ascii="仿宋" w:hAnsi="仿宋" w:eastAsia="仿宋"/>
                <w:sz w:val="24"/>
                <w:szCs w:val="24"/>
              </w:rPr>
              <w:br/>
              <w:t xml:space="preserve">存储内存 64GB</w:t>
            </w:r>
            <w:r>
              <w:rPr>
                <w:rFonts w:hint="eastAsia" w:ascii="仿宋" w:hAnsi="仿宋" w:eastAsia="仿宋"/>
                <w:sz w:val="24"/>
                <w:szCs w:val="24"/>
              </w:rPr>
              <w:br/>
              <w:t xml:space="preserve">发声单元个数 4</w:t>
            </w:r>
            <w:r>
              <w:rPr>
                <w:rFonts w:hint="eastAsia" w:ascii="仿宋" w:hAnsi="仿宋" w:eastAsia="仿宋"/>
                <w:sz w:val="24"/>
                <w:szCs w:val="24"/>
              </w:rPr>
              <w:br/>
              <w:t xml:space="preserve">USB2.0接口数 2个</w:t>
            </w:r>
            <w:r>
              <w:rPr>
                <w:rFonts w:hint="eastAsia" w:ascii="仿宋" w:hAnsi="仿宋" w:eastAsia="仿宋"/>
                <w:sz w:val="24"/>
                <w:szCs w:val="24"/>
              </w:rPr>
              <w:br/>
              <w:t xml:space="preserve">HDMI2.1接口数 2个</w:t>
            </w:r>
            <w:r>
              <w:rPr>
                <w:rFonts w:hint="eastAsia" w:ascii="仿宋" w:hAnsi="仿宋" w:eastAsia="仿宋"/>
                <w:sz w:val="24"/>
                <w:szCs w:val="24"/>
              </w:rPr>
              <w:br/>
              <w:t xml:space="preserve">USB3.0接口数 1个</w:t>
            </w:r>
            <w:r>
              <w:rPr>
                <w:rFonts w:hint="eastAsia" w:ascii="仿宋" w:hAnsi="仿宋" w:eastAsia="仿宋"/>
                <w:sz w:val="24"/>
                <w:szCs w:val="24"/>
              </w:rPr>
              <w:br/>
              <w:t xml:space="preserve">底座材质 金属</w:t>
            </w:r>
            <w:r>
              <w:rPr>
                <w:rFonts w:hint="eastAsia" w:ascii="仿宋" w:hAnsi="仿宋" w:eastAsia="仿宋"/>
                <w:sz w:val="24"/>
                <w:szCs w:val="24"/>
              </w:rPr>
              <w:br/>
              <w:t xml:space="preserve">待机功率 0.5W</w:t>
            </w:r>
            <w:r>
              <w:rPr>
                <w:rFonts w:hint="eastAsia" w:ascii="仿宋" w:hAnsi="仿宋" w:eastAsia="仿宋"/>
                <w:sz w:val="24"/>
                <w:szCs w:val="24"/>
              </w:rPr>
              <w:br/>
              <w:t xml:space="preserve">电源功率 220W</w:t>
            </w:r>
            <w:r>
              <w:rPr>
                <w:rFonts w:hint="eastAsia" w:ascii="仿宋" w:hAnsi="仿宋" w:eastAsia="仿宋"/>
                <w:sz w:val="24"/>
                <w:szCs w:val="24"/>
              </w:rPr>
              <w:br/>
              <w:t xml:space="preserve">连接方式 无线/有线</w:t>
            </w:r>
            <w:r>
              <w:rPr>
                <w:rFonts w:hint="eastAsia" w:ascii="仿宋" w:hAnsi="仿宋" w:eastAsia="仿宋"/>
                <w:sz w:val="24"/>
                <w:szCs w:val="24"/>
              </w:rPr>
              <w:br/>
              <w:t xml:space="preserve">含底座重量 50.8kg</w:t>
            </w:r>
            <w:r>
              <w:rPr>
                <w:rFonts w:hint="eastAsia" w:ascii="仿宋" w:hAnsi="仿宋" w:eastAsia="仿宋"/>
                <w:sz w:val="24"/>
                <w:szCs w:val="24"/>
              </w:rPr>
              <w:br/>
              <w:t xml:space="preserve">接口类型 HDMI USB3.0 USB2.0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1</w:t>
            </w:r>
            <w:r/>
          </w:p>
        </w:tc>
      </w:tr>
      <w:tr>
        <w:trPr>
          <w:trHeight w:val="74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88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网络线路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互联网专线</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50M</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3</w:t>
            </w:r>
            <w:r/>
          </w:p>
        </w:tc>
      </w:tr>
      <w:tr>
        <w:trPr>
          <w:trHeight w:val="74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89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55" w:type="pct"/>
            <w:vAlign w:val="center"/>
            <w:textDirection w:val="lrTb"/>
            <w:noWrap/>
          </w:tcPr>
          <w:p>
            <w:pPr>
              <w:jc w:val="center"/>
              <w:widowControl/>
              <w:rPr>
                <w:rFonts w:hint="eastAsia" w:ascii="仿宋" w:hAnsi="仿宋" w:eastAsia="仿宋"/>
                <w:sz w:val="24"/>
                <w:szCs w:val="24"/>
              </w:rPr>
            </w:pPr>
            <w:r>
              <w:rPr>
                <w:rFonts w:hint="eastAsia" w:ascii="仿宋" w:hAnsi="仿宋" w:eastAsia="仿宋"/>
                <w:sz w:val="24"/>
                <w:szCs w:val="24"/>
              </w:rPr>
              <w:t xml:space="preserve">云主机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57"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云服务器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50"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t xml:space="preserve">16核CPU/32GB内存/1T存储/10M带宽/Linux/64位操作系统</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1"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9" w:type="pct"/>
            <w:vAlign w:val="center"/>
            <w:textDirection w:val="lrTb"/>
            <w:noWrap w:val="false"/>
          </w:tcPr>
          <w:p>
            <w:pPr>
              <w:jc w:val="center"/>
              <w:widowControl/>
              <w:rPr>
                <w:rFonts w:hint="eastAsia" w:ascii="仿宋" w:hAnsi="仿宋" w:eastAsia="仿宋"/>
                <w:sz w:val="24"/>
                <w:szCs w:val="24"/>
              </w:rPr>
            </w:pPr>
            <w:r>
              <w:rPr>
                <w:rFonts w:hint="eastAsia" w:ascii="仿宋" w:hAnsi="仿宋" w:eastAsia="仿宋"/>
                <w:sz w:val="24"/>
                <w:szCs w:val="24"/>
              </w:rPr>
              <w:t xml:space="preserve">3</w:t>
            </w:r>
            <w:r/>
          </w:p>
        </w:tc>
      </w:tr>
    </w:tbl>
    <w:p>
      <w:pPr>
        <w:pStyle w:val="1444"/>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注：</w:t>
      </w:r>
      <w:r>
        <w:rPr>
          <w:rFonts w:hint="eastAsia" w:ascii="仿宋" w:hAnsi="仿宋" w:eastAsia="仿宋"/>
          <w:sz w:val="28"/>
          <w:szCs w:val="28"/>
        </w:rPr>
        <w:t xml:space="preserve">以上所采购货物配置的除有特殊要求外，其余均须按照标准功能、参数提供。供应的产品必须是全新合格正品，生产厂家须出具产品质保书。如系进口产品须提供相关证明，同时必须符合国家环保及相关质量标准要求。</w:t>
      </w:r>
      <w:r/>
    </w:p>
    <w:p>
      <w:pPr>
        <w:ind w:firstLine="508"/>
        <w:spacing w:line="520" w:lineRule="exact"/>
        <w:rPr>
          <w:rFonts w:hint="eastAsia" w:ascii="仿宋" w:hAnsi="仿宋" w:eastAsia="仿宋"/>
          <w:sz w:val="28"/>
          <w:szCs w:val="28"/>
        </w:rPr>
      </w:pPr>
      <w:r/>
      <w:bookmarkStart w:id="35" w:name="OLE_LINK19"/>
      <w:r>
        <w:rPr>
          <w:rFonts w:hint="eastAsia" w:ascii="仿宋" w:hAnsi="仿宋" w:eastAsia="仿宋"/>
          <w:sz w:val="28"/>
          <w:szCs w:val="28"/>
        </w:rPr>
        <w:t xml:space="preserve">（二）需求理解方案</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（1）项目背景及现状分析：</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千垛镇黄邳村地处兴化核心农业产区，是区域粮食安全保障关键节点，拥有良好农业基础与生态禀赋，但传统农业模式短板突出。当前存在劳动力短缺、人工成本高、农旅融合季节性强、农产品附加值低等问题，农业数字化、智能化水平不足，与现代智慧农业存在差距。为落实省市智慧农业政策、破解发展瓶颈，启动数字农业工程建设，推动农业向绿色化、智能化、高效化转型。</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（2）项目需求分析：</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项目核心需求聚焦农业数字化转型四大痛点：一是数据驱动能力不足，依赖经验决策，缺少全维度实时监测数据；二是监控感知覆盖不全，全域可视化与态势掌控薄</w:t>
      </w:r>
      <w:r>
        <w:rPr>
          <w:rFonts w:hint="eastAsia" w:ascii="仿宋" w:hAnsi="仿宋" w:eastAsia="仿宋"/>
          <w:sz w:val="28"/>
          <w:szCs w:val="28"/>
        </w:rPr>
        <w:t xml:space="preserve">弱；三是灌溉、农机等关键环节自动化水平低，远程精准调控能力欠缺；四是数据孤岛突出，价值挖掘不足，未形成科学决策支撑体系，亟需构建一体化数字农业解决方案。</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（3）项目建设效益：</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项目建成后可实现农情监测数字化、管理决策科学化，打造可复制数字农业样板。能提升灌溉水利用率与农机作业效率，降低化肥农药使用与人工成本，增强病虫害预警与防灾能力，推动绿色生产。同时完善全产业链数字化管理，提升农产品品质与附加值，促进村集体与农户增收，助力千垛镇建设全国农业绿色发展标杆区。</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（4）项目重难点分析：</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本项目重点是搭建“四情监测、智能灌溉、智慧农机、指挥驾驶舱”四大系统，实现与兴化市级平台无缝对接。难点在于多厂商设备协议兼容、田间复杂环境网络稳定传输、零散地块智能设施适配部署，以及基层人员系统操作适配。需攻克技术集成、施工协同、运维保障等关键问题，保障系统稳定落地与长效运行。</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（三）系统建设方案</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（1）系统建设原则：</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本项目系统建设遵循实用可靠、先进兼容、安全可控、集约高效、可扩展运维五大原则。立足黄邳村生产实际，选用成熟稳定技术与设备，确保长期稳定运行；兼容兴化市级平台协议与数据标准，保障上下贯通；符合等保二级要求，强化数据安全与权限管理；严控成本避免重复建设，预留接口支持后续功能扩展与升级迭代。</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（2）建设思路：</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以补齐短板、数据驱动、平台集成、示范引领为核心思路。围绕四情监测、智能灌溉、智慧农机、指挥驾驶舱四大模块，构建“感知—传输—平台—应用—决策”体系；对接兴化智慧农云平台实现数据互通，不重复建设；以数字化赋能生产全流程，打造可复制、可推广的里下河地区数字农业样板。</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技术路线</w:t>
      </w:r>
      <w:r>
        <w:rPr>
          <w:rFonts w:hint="eastAsia" w:ascii="仿宋" w:hAnsi="仿宋" w:eastAsia="仿宋"/>
          <w:sz w:val="28"/>
          <w:szCs w:val="28"/>
        </w:rPr>
        <w:t xml:space="preserve">：</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采用天空地一体化感知+融合通信传输+政务云平台部署+GIS一张图应用+数据智</w:t>
      </w:r>
      <w:r>
        <w:rPr>
          <w:rFonts w:hint="eastAsia" w:ascii="仿宋" w:hAnsi="仿宋" w:eastAsia="仿宋"/>
          <w:sz w:val="28"/>
          <w:szCs w:val="28"/>
        </w:rPr>
        <w:t xml:space="preserve">能决策的技术路线。前端用物联网传感器、视频、北斗终端采集数据；通过光纤、4G/5G、LoRa混合组网传输；依托政务云搭建平台，基于GIS实现四情、灌溉、农机可视化管理；运用数据分析形成智能闭环，支撑精准作业与科学调度。</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总体架构方案</w:t>
      </w:r>
      <w:r>
        <w:rPr>
          <w:rFonts w:hint="eastAsia" w:ascii="仿宋" w:hAnsi="仿宋" w:eastAsia="仿宋"/>
          <w:sz w:val="28"/>
          <w:szCs w:val="28"/>
        </w:rPr>
        <w:t xml:space="preserve">：</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项目总体架构分为感知层、传输层、平台层、应用层、决策层五层。感知层部署传感器、摄像头、智能泵站、农机终端采集数据；传输层用混合网络保障稳定传输；平台层实现数据治理、设备管理与市级平台对接；应用层提供四情监测、智能灌溉等核心功能；决策层基于数据形成闭环，推动经验决策向数据决策转变。</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详细设计方案</w:t>
      </w:r>
      <w:r>
        <w:rPr>
          <w:rFonts w:hint="eastAsia" w:ascii="仿宋" w:hAnsi="仿宋" w:eastAsia="仿宋"/>
          <w:sz w:val="28"/>
          <w:szCs w:val="28"/>
        </w:rPr>
        <w:t xml:space="preserve">：</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详细设计覆盖硬件、软件、集成、安全四大维度。硬件按清单部署监测、灌溉、农机、安防设备并做好防雷防水；软件开发四大“一张图”系统，实现一地一码、远程控制、轨迹回溯；完成与市级平台深度对接，提供3年运维；网络按等保二级配置防火墙、加密传输与双备份，确保系统安全稳定可用。</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（四）</w:t>
      </w:r>
      <w:r>
        <w:rPr>
          <w:rFonts w:hint="eastAsia" w:ascii="仿宋" w:hAnsi="仿宋" w:eastAsia="仿宋"/>
          <w:sz w:val="28"/>
          <w:szCs w:val="28"/>
        </w:rPr>
        <w:t xml:space="preserve">实施方案</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实施进度计划</w:t>
      </w:r>
      <w:r>
        <w:rPr>
          <w:rFonts w:hint="eastAsia" w:ascii="仿宋" w:hAnsi="仿宋" w:eastAsia="仿宋"/>
          <w:sz w:val="28"/>
          <w:szCs w:val="28"/>
        </w:rPr>
        <w:t xml:space="preserve">：</w:t>
      </w:r>
      <w:r/>
    </w:p>
    <w:p>
      <w:pPr>
        <w:ind w:firstLine="508"/>
        <w:spacing w:line="520" w:lineRule="exact"/>
        <w:rPr>
          <w:rFonts w:hint="eastAsia" w:ascii="仿宋" w:hAnsi="仿宋" w:eastAsia="仿宋"/>
          <w:sz w:val="28"/>
          <w:szCs w:val="28"/>
        </w:rPr>
      </w:pPr>
      <w:r>
        <w:rPr>
          <w:rFonts w:ascii="仿宋" w:hAnsi="仿宋" w:eastAsia="仿宋"/>
          <w:sz w:val="28"/>
          <w:szCs w:val="28"/>
        </w:rPr>
        <w:t xml:space="preserve">进度计划严格按阶段目标执行，建立项目里程碑，每月召开协调会，严格按照里程碑要求进行，确保各环节按时完成。</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rPr>
        <w:t xml:space="preserve">)项目实施组织</w:t>
      </w:r>
      <w:r>
        <w:rPr>
          <w:rFonts w:hint="eastAsia" w:ascii="仿宋" w:hAnsi="仿宋" w:eastAsia="仿宋"/>
          <w:sz w:val="28"/>
          <w:szCs w:val="28"/>
        </w:rPr>
        <w:t xml:space="preserve">:</w:t>
      </w:r>
      <w:r/>
    </w:p>
    <w:p>
      <w:pPr>
        <w:ind w:firstLine="388"/>
        <w:spacing w:line="520" w:lineRule="exact"/>
        <w:rPr>
          <w:rFonts w:hint="eastAsia" w:ascii="仿宋" w:hAnsi="仿宋" w:eastAsia="仿宋"/>
          <w:sz w:val="28"/>
          <w:szCs w:val="28"/>
        </w:rPr>
      </w:pPr>
      <w:r>
        <w:rPr>
          <w:rFonts w:hint="eastAsia" w:ascii="仿宋" w:hAnsi="仿宋" w:eastAsia="仿宋"/>
          <w:sz w:val="28"/>
          <w:szCs w:val="28"/>
        </w:rPr>
        <w:t xml:space="preserve">组建管理、技术研发、现场实施三支专业团队。管理团队统筹规划、资源调配与进度管控；技术团队负责架构设计、软件开发与平台对接；现场团队承担设备采购、安装调试、运维及培训。建立周例会制度，定期汇报进度，协调村集体、农户与供应商，保障多方协同推进。</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安装调试</w:t>
      </w:r>
      <w:r>
        <w:rPr>
          <w:rFonts w:hint="eastAsia" w:ascii="仿宋" w:hAnsi="仿宋" w:eastAsia="仿宋"/>
          <w:sz w:val="28"/>
          <w:szCs w:val="28"/>
        </w:rPr>
        <w:t xml:space="preserve">：</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按设计方案规范开展硬件安装，精准布设传感器、摄像头、智能泵站等设备，做好防雷防水防护。分模块开展调试，先单机测试再系统联调，对接市级平台验证数据互通与指令下发。邀请农户参与场景测试，优化参数配置，确保设备稳定、功能达标、符</w:t>
      </w:r>
      <w:r>
        <w:rPr>
          <w:rFonts w:hint="eastAsia" w:ascii="仿宋" w:hAnsi="仿宋" w:eastAsia="仿宋"/>
          <w:sz w:val="28"/>
          <w:szCs w:val="28"/>
        </w:rPr>
        <w:t xml:space="preserve">合田间生产实际。</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应急保障</w:t>
      </w:r>
      <w:r>
        <w:rPr>
          <w:rFonts w:hint="eastAsia" w:ascii="仿宋" w:hAnsi="仿宋" w:eastAsia="仿宋"/>
          <w:sz w:val="28"/>
          <w:szCs w:val="28"/>
        </w:rPr>
        <w:t xml:space="preserve">：</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建立7×24小时应急响应机制，明确故障分级处置流程。针对设备故障、网络中断、极端天气等突发情况，制定专项预案，配备备用设备与抢修物资。组建应急小组，快速到场处置；做好数据双备份防丢失，同步落实极端天气前防护、后巡检，保障系统连续运行。</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质量控制体系</w:t>
      </w:r>
      <w:r>
        <w:rPr>
          <w:rFonts w:hint="eastAsia" w:ascii="仿宋" w:hAnsi="仿宋" w:eastAsia="仿宋"/>
          <w:sz w:val="28"/>
          <w:szCs w:val="28"/>
        </w:rPr>
        <w:t xml:space="preserve">：</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建立全过程质量管控体系，执行设备进场检验、施工过程监督、完工验收三级管控。严格按标准与清单选型，关键设备核验检测报告；规范施工工艺，旁站监督重点环节；验收覆盖功能、性能、安全等指标，落实3年质保运维，持续优化确保项目质量达标。</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（五）</w:t>
      </w:r>
      <w:r>
        <w:rPr>
          <w:rFonts w:hint="eastAsia" w:ascii="仿宋" w:hAnsi="仿宋" w:eastAsia="仿宋"/>
          <w:sz w:val="28"/>
          <w:szCs w:val="28"/>
        </w:rPr>
        <w:t xml:space="preserve">售后服务</w:t>
      </w:r>
      <w:r>
        <w:rPr>
          <w:rFonts w:hint="eastAsia" w:ascii="仿宋" w:hAnsi="仿宋" w:eastAsia="仿宋"/>
          <w:sz w:val="28"/>
          <w:szCs w:val="28"/>
        </w:rPr>
        <w:t xml:space="preserve">保障</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培训计划及内容</w:t>
      </w:r>
      <w:r>
        <w:rPr>
          <w:rFonts w:hint="eastAsia" w:ascii="仿宋" w:hAnsi="仿宋" w:eastAsia="仿宋"/>
          <w:sz w:val="28"/>
          <w:szCs w:val="28"/>
        </w:rPr>
        <w:t xml:space="preserve">：</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针对管理人员、技术骨干、种植户分层开展培训，内容涵盖系统操作、设备运维、数据查看、指令下发等。采用现场实操、理论授课、视频教程相结合方式，提供操作手册。培训覆盖四情监测、智能灌溉、智慧农机及一张图平台使用，确保全员熟练掌握，保障系统高效应用。</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项目维护方案</w:t>
      </w:r>
      <w:r>
        <w:rPr>
          <w:rFonts w:hint="eastAsia" w:ascii="仿宋" w:hAnsi="仿宋" w:eastAsia="仿宋"/>
          <w:sz w:val="28"/>
          <w:szCs w:val="28"/>
        </w:rPr>
        <w:t xml:space="preserve">：</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提供三年质保运维服务，建立日常巡检、定期保养、故障维修全流程机制。对传感器、摄像头、智能泵站、控制柜等硬件定期检测保养，对软件平台持续优化升级。实行设备台账管理，及时更换老化部件，确保系统长期稳定运行，满足农业生产不间断使用需求。</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服务保障体系</w:t>
      </w:r>
      <w:r>
        <w:rPr>
          <w:rFonts w:hint="eastAsia" w:ascii="仿宋" w:hAnsi="仿宋" w:eastAsia="仿宋"/>
          <w:sz w:val="28"/>
          <w:szCs w:val="28"/>
        </w:rPr>
        <w:t xml:space="preserve">：</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构建现场服务、远程支持、技术培训三位一体保障体系。组建本地化运维团队，配备专用工具与备用备件；建立7×24小时服务热线，提供远程诊断指导；定期开展复训与技能升级，完善服务报告与档案管理，形成标准化、规范化、长效化服务闭环。</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服务响应时间</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实行分级响应机制，一般故障接到报修后5小时内远程响应，8小时内给出解决方案；严重故障12小时内抵达现场处置。建立响应台账，全程跟踪督办，确保问题快速解决，最大限度减少对农业生产的影响，提升用户使用满意度。</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故障应急响应</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制定设备故障、网络中断、极端天气等专项应急预案。接到突发事件后，运维人员第一时间上报并快速定位故障，启动对应预案处置。涉及硬件损坏立即更换备用设备，同步恢复系统运行；处置完成后形成报告，分析原因并落实防范措施。</w:t>
      </w:r>
      <w:r/>
    </w:p>
    <w:p>
      <w:pPr>
        <w:pStyle w:val="1444"/>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color w:val="000000"/>
          <w:sz w:val="28"/>
        </w:rPr>
        <w:t xml:space="preserve">5、质保：</w:t>
      </w:r>
      <w:r>
        <w:rPr>
          <w:rFonts w:hint="eastAsia" w:ascii="仿宋" w:hAnsi="仿宋" w:eastAsia="仿宋"/>
          <w:sz w:val="28"/>
          <w:szCs w:val="28"/>
        </w:rPr>
        <w:t xml:space="preserve">验收通过之日起对货物质保 </w:t>
      </w:r>
      <w:r>
        <w:rPr>
          <w:rFonts w:hint="eastAsia" w:ascii="仿宋" w:hAnsi="仿宋" w:eastAsia="仿宋"/>
          <w:sz w:val="28"/>
          <w:szCs w:val="28"/>
        </w:rPr>
        <w:t xml:space="preserve">3</w:t>
      </w:r>
      <w:r>
        <w:rPr>
          <w:rFonts w:hint="eastAsia" w:ascii="仿宋" w:hAnsi="仿宋" w:eastAsia="仿宋"/>
          <w:sz w:val="28"/>
          <w:szCs w:val="28"/>
        </w:rPr>
        <w:t xml:space="preserve">  年。</w:t>
      </w:r>
      <w:r>
        <w:rPr>
          <w:rFonts w:hint="eastAsia" w:ascii="仿宋" w:hAnsi="仿宋" w:eastAsia="仿宋"/>
          <w:sz w:val="28"/>
          <w:szCs w:val="28"/>
        </w:rPr>
        <w:t xml:space="preserve">所提供产品均应符合国家规定的有关质量及环保标准，无瑕疵和缺陷的合格产品，因设备配置或制造质量问题而引起的故障，供应商应在24小时内立即予以免费维修或更换，由此引起的一切费用由供应商承担。</w:t>
      </w:r>
      <w:r/>
    </w:p>
    <w:p>
      <w:pPr>
        <w:pStyle w:val="1444"/>
        <w:ind w:firstLine="518"/>
        <w:spacing w:before="0" w:beforeAutospacing="0" w:after="0" w:afterAutospacing="0" w:line="560" w:lineRule="exact"/>
        <w:rPr>
          <w:rFonts w:hint="eastAsia" w:ascii="仿宋" w:hAnsi="仿宋" w:eastAsia="仿宋"/>
          <w:color w:val="000000"/>
          <w:sz w:val="28"/>
        </w:rPr>
      </w:pPr>
      <w:r>
        <w:rPr>
          <w:rFonts w:hint="eastAsia" w:ascii="仿宋" w:hAnsi="仿宋" w:eastAsia="仿宋"/>
          <w:color w:val="000000"/>
          <w:sz w:val="28"/>
        </w:rPr>
        <w:t xml:space="preserve">6</w:t>
      </w:r>
      <w:r>
        <w:rPr>
          <w:rFonts w:hint="eastAsia" w:ascii="仿宋" w:hAnsi="仿宋" w:eastAsia="仿宋"/>
          <w:color w:val="000000"/>
          <w:sz w:val="28"/>
        </w:rPr>
        <w:t xml:space="preserve">、交货时间、地点</w:t>
      </w:r>
      <w:r/>
    </w:p>
    <w:p>
      <w:pPr>
        <w:ind w:firstLine="259"/>
        <w:jc w:val="left"/>
        <w:rPr>
          <w:rFonts w:hint="eastAsia" w:ascii="仿宋" w:hAnsi="仿宋" w:eastAsia="仿宋"/>
          <w:color w:val="000000" w:themeColor="text1"/>
          <w:sz w:val="28"/>
        </w:rPr>
      </w:pPr>
      <w:r>
        <w:rPr>
          <w:rFonts w:hint="eastAsia" w:ascii="仿宋" w:hAnsi="仿宋" w:eastAsia="仿宋"/>
          <w:color w:val="000000" w:themeColor="text1"/>
          <w:sz w:val="28"/>
        </w:rPr>
        <w:t xml:space="preserve">（1）采购合同签订后</w:t>
      </w:r>
      <w:r>
        <w:rPr>
          <w:rFonts w:hint="eastAsia" w:ascii="仿宋" w:hAnsi="仿宋" w:eastAsia="仿宋"/>
          <w:color w:val="000000" w:themeColor="text1"/>
          <w:sz w:val="28"/>
        </w:rPr>
        <w:t xml:space="preserve"> </w:t>
      </w:r>
      <w:r>
        <w:rPr>
          <w:rFonts w:hint="eastAsia" w:ascii="仿宋" w:hAnsi="仿宋" w:eastAsia="仿宋"/>
          <w:color w:val="000000" w:themeColor="text1"/>
          <w:sz w:val="28"/>
        </w:rPr>
        <w:t xml:space="preserve">9</w:t>
      </w:r>
      <w:r>
        <w:rPr>
          <w:rFonts w:hint="eastAsia" w:ascii="仿宋" w:hAnsi="仿宋" w:eastAsia="仿宋"/>
          <w:color w:val="000000" w:themeColor="text1"/>
          <w:sz w:val="28"/>
        </w:rPr>
        <w:t xml:space="preserve">0</w:t>
      </w:r>
      <w:r>
        <w:rPr>
          <w:rFonts w:hint="eastAsia" w:ascii="仿宋" w:hAnsi="仿宋" w:eastAsia="仿宋"/>
          <w:color w:val="000000" w:themeColor="text1"/>
          <w:sz w:val="28"/>
        </w:rPr>
        <w:t xml:space="preserve"> </w:t>
      </w:r>
      <w:r>
        <w:rPr>
          <w:rFonts w:hint="eastAsia" w:ascii="仿宋" w:hAnsi="仿宋" w:eastAsia="仿宋"/>
          <w:color w:val="000000" w:themeColor="text1"/>
          <w:sz w:val="28"/>
        </w:rPr>
        <w:t xml:space="preserve">天</w:t>
      </w:r>
      <w:r>
        <w:rPr>
          <w:rFonts w:hint="eastAsia" w:ascii="仿宋" w:hAnsi="仿宋" w:eastAsia="仿宋"/>
          <w:color w:val="000000" w:themeColor="text1"/>
          <w:sz w:val="28"/>
        </w:rPr>
        <w:t xml:space="preserve">内</w:t>
      </w:r>
      <w:r>
        <w:rPr>
          <w:rFonts w:hint="eastAsia" w:ascii="仿宋" w:hAnsi="仿宋" w:eastAsia="仿宋"/>
          <w:color w:val="000000" w:themeColor="text1"/>
          <w:sz w:val="28"/>
        </w:rPr>
        <w:t xml:space="preserve">供货</w:t>
      </w:r>
      <w:r>
        <w:rPr>
          <w:rFonts w:hint="eastAsia" w:ascii="仿宋" w:hAnsi="仿宋" w:eastAsia="仿宋"/>
          <w:color w:val="000000" w:themeColor="text1"/>
          <w:sz w:val="28"/>
        </w:rPr>
        <w:t xml:space="preserve">并安装</w:t>
      </w:r>
      <w:r>
        <w:rPr>
          <w:rFonts w:hint="eastAsia" w:ascii="仿宋" w:hAnsi="仿宋" w:eastAsia="仿宋"/>
          <w:color w:val="000000" w:themeColor="text1"/>
          <w:sz w:val="28"/>
        </w:rPr>
        <w:t xml:space="preserve">完成。</w:t>
      </w:r>
      <w:r/>
    </w:p>
    <w:p>
      <w:pPr>
        <w:ind w:firstLine="259"/>
        <w:jc w:val="left"/>
        <w:rPr>
          <w:rFonts w:hint="eastAsia" w:ascii="仿宋" w:hAnsi="仿宋" w:eastAsia="仿宋"/>
          <w:color w:val="000000"/>
          <w:sz w:val="28"/>
        </w:rPr>
      </w:pPr>
      <w:r>
        <w:rPr>
          <w:rFonts w:hint="eastAsia" w:ascii="仿宋" w:hAnsi="仿宋" w:eastAsia="仿宋"/>
          <w:color w:val="000000"/>
          <w:sz w:val="28"/>
        </w:rPr>
        <w:t xml:space="preserve">（2）交货地点：</w:t>
      </w:r>
      <w:r>
        <w:rPr>
          <w:rFonts w:hint="eastAsia" w:ascii="仿宋" w:hAnsi="仿宋" w:eastAsia="仿宋"/>
          <w:color w:val="000000"/>
          <w:sz w:val="28"/>
        </w:rPr>
        <w:t xml:space="preserve">采购人指定地点</w:t>
      </w:r>
      <w:r>
        <w:rPr>
          <w:rFonts w:hint="eastAsia" w:ascii="仿宋" w:hAnsi="仿宋" w:eastAsia="仿宋"/>
          <w:color w:val="000000"/>
          <w:sz w:val="28"/>
        </w:rPr>
        <w:t xml:space="preserve">。</w:t>
      </w:r>
      <w:r/>
    </w:p>
    <w:p>
      <w:pPr>
        <w:ind w:firstLine="518"/>
        <w:jc w:val="left"/>
        <w:rPr>
          <w:rFonts w:hint="eastAsia" w:ascii="仿宋" w:hAnsi="仿宋" w:eastAsia="仿宋"/>
          <w:color w:val="000000"/>
          <w:sz w:val="28"/>
        </w:rPr>
      </w:pPr>
      <w:r>
        <w:rPr>
          <w:rFonts w:hint="eastAsia" w:ascii="仿宋" w:hAnsi="仿宋" w:eastAsia="仿宋"/>
          <w:color w:val="ee0000"/>
          <w:sz w:val="28"/>
        </w:rPr>
        <w:t xml:space="preserve">7</w:t>
      </w:r>
      <w:r>
        <w:rPr>
          <w:rFonts w:hint="eastAsia" w:ascii="仿宋" w:hAnsi="仿宋" w:eastAsia="仿宋"/>
          <w:color w:val="ee0000"/>
          <w:sz w:val="28"/>
        </w:rPr>
        <w:t xml:space="preserve">、付款方式：</w:t>
      </w:r>
      <w:r>
        <w:rPr>
          <w:rFonts w:hint="eastAsia" w:ascii="仿宋" w:hAnsi="仿宋" w:eastAsia="仿宋"/>
          <w:color w:val="ee0000"/>
          <w:sz w:val="28"/>
        </w:rPr>
        <w:t xml:space="preserve">采购合同签订后，</w:t>
      </w:r>
      <w:r>
        <w:rPr>
          <w:rFonts w:hint="eastAsia" w:ascii="仿宋" w:hAnsi="仿宋" w:eastAsia="仿宋"/>
          <w:color w:val="ee0000"/>
          <w:sz w:val="28"/>
        </w:rPr>
        <w:t xml:space="preserve">项目完成并试运营1个月，验收合格后付</w:t>
      </w:r>
      <w:r>
        <w:rPr>
          <w:rFonts w:hint="eastAsia" w:ascii="仿宋" w:hAnsi="仿宋" w:eastAsia="仿宋"/>
          <w:color w:val="ee0000"/>
          <w:sz w:val="28"/>
        </w:rPr>
        <w:t xml:space="preserve">合同价的90%，</w:t>
      </w:r>
      <w:r>
        <w:rPr>
          <w:rFonts w:hint="eastAsia" w:ascii="仿宋" w:hAnsi="仿宋" w:eastAsia="仿宋"/>
          <w:color w:val="ee0000"/>
          <w:sz w:val="28"/>
        </w:rPr>
        <w:t xml:space="preserve">第二年无质量问题</w:t>
      </w:r>
      <w:r>
        <w:rPr>
          <w:rFonts w:hint="eastAsia" w:ascii="仿宋" w:hAnsi="仿宋" w:eastAsia="仿宋"/>
          <w:color w:val="ee0000"/>
          <w:sz w:val="28"/>
        </w:rPr>
        <w:t xml:space="preserve">结清余款</w:t>
      </w:r>
      <w:r>
        <w:rPr>
          <w:rFonts w:hint="eastAsia" w:ascii="仿宋" w:hAnsi="仿宋" w:eastAsia="仿宋"/>
          <w:color w:val="000000"/>
          <w:sz w:val="28"/>
        </w:rPr>
        <w:t xml:space="preserve">。</w:t>
      </w:r>
      <w:r>
        <w:rPr>
          <w:rFonts w:hint="eastAsia" w:ascii="仿宋" w:hAnsi="仿宋" w:eastAsia="仿宋"/>
          <w:color w:val="000000"/>
          <w:sz w:val="28"/>
        </w:rPr>
        <w:t xml:space="preserve"> </w:t>
      </w:r>
      <w:bookmarkEnd w:id="35"/>
      <w:r/>
      <w:r/>
    </w:p>
    <w:p>
      <w:pPr>
        <w:ind w:firstLine="520"/>
        <w:jc w:val="left"/>
        <w:rPr>
          <w:rFonts w:hint="eastAsia" w:ascii="仿宋" w:hAnsi="仿宋" w:eastAsia="仿宋"/>
          <w:b/>
          <w:bCs/>
          <w:color w:val="000000"/>
          <w:sz w:val="28"/>
          <w:szCs w:val="28"/>
        </w:rPr>
      </w:pPr>
      <w:r>
        <w:rPr>
          <w:rFonts w:hint="eastAsia" w:ascii="仿宋" w:hAnsi="仿宋" w:eastAsia="仿宋"/>
          <w:b/>
          <w:bCs/>
          <w:color w:val="000000"/>
          <w:sz w:val="28"/>
          <w:szCs w:val="28"/>
        </w:rPr>
        <w:t xml:space="preserve">8</w:t>
      </w:r>
      <w:r>
        <w:rPr>
          <w:rFonts w:hint="eastAsia" w:ascii="仿宋" w:hAnsi="仿宋" w:eastAsia="仿宋"/>
          <w:b/>
          <w:bCs/>
          <w:color w:val="000000"/>
          <w:sz w:val="28"/>
          <w:szCs w:val="28"/>
        </w:rPr>
        <w:t xml:space="preserve">、采购标的的所属行业</w:t>
      </w:r>
      <w:r/>
    </w:p>
    <w:p>
      <w:pPr>
        <w:ind w:left="37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参照《关于印发中小企业划型标准规定的通知》（工信部联企业[2011]300号）文件，本项目采购标的所属行业为</w:t>
      </w: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工业</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行业。</w:t>
      </w:r>
      <w:bookmarkEnd w:id="33"/>
      <w:r/>
      <w:r/>
    </w:p>
    <w:p>
      <w:pPr>
        <w:pStyle w:val="1175"/>
        <w:ind w:firstLine="0"/>
        <w:spacing w:line="520" w:lineRule="exact"/>
        <w:rPr>
          <w:rFonts w:ascii="仿宋_GB2312" w:eastAsia="仿宋_GB2312" w:cs="仿宋_GB2312"/>
          <w:szCs w:val="28"/>
        </w:rPr>
      </w:pPr>
      <w:r>
        <w:rPr>
          <w:rFonts w:ascii="仿宋_GB2312" w:eastAsia="仿宋_GB2312" w:cs="仿宋_GB2312"/>
          <w:szCs w:val="28"/>
        </w:rPr>
      </w:r>
      <w:bookmarkEnd w:id="32"/>
      <w:r/>
      <w:r/>
    </w:p>
    <w:p>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pStyle w:val="1149"/>
      </w:pPr>
      <w:r/>
      <w:r/>
    </w:p>
    <w:p>
      <w:r/>
      <w:r/>
    </w:p>
    <w:p>
      <w:pPr>
        <w:pStyle w:val="1149"/>
        <w:ind w:firstLine="0"/>
      </w:pPr>
      <w:r/>
      <w:r/>
    </w:p>
    <w:p>
      <w:r/>
      <w:r/>
    </w:p>
    <w:p>
      <w:pPr>
        <w:pStyle w:val="1149"/>
      </w:pPr>
      <w:r/>
      <w:r/>
    </w:p>
    <w:p>
      <w:r/>
      <w:r/>
    </w:p>
    <w:p>
      <w:pPr>
        <w:pStyle w:val="1149"/>
      </w:pPr>
      <w:r/>
      <w:r/>
    </w:p>
    <w:p>
      <w:pPr>
        <w:jc w:val="center"/>
        <w:spacing w:line="560" w:lineRule="exact"/>
        <w:rPr>
          <w:rFonts w:hint="eastAsia" w:ascii="仿宋" w:hAnsi="仿宋" w:eastAsia="仿宋"/>
          <w:b/>
          <w:bCs/>
          <w:sz w:val="44"/>
          <w:szCs w:val="44"/>
        </w:rPr>
      </w:pPr>
      <w:r>
        <w:rPr>
          <w:rFonts w:hint="eastAsia" w:ascii="仿宋" w:hAnsi="仿宋" w:eastAsia="仿宋"/>
          <w:b/>
          <w:bCs/>
          <w:sz w:val="44"/>
          <w:szCs w:val="44"/>
        </w:rPr>
        <w:t xml:space="preserve">第三部分  政府采购合同</w:t>
      </w:r>
      <w:r>
        <w:rPr>
          <w:rFonts w:hint="eastAsia" w:ascii="仿宋" w:hAnsi="仿宋" w:eastAsia="仿宋"/>
          <w:b/>
          <w:bCs/>
          <w:sz w:val="32"/>
        </w:rPr>
        <w:t xml:space="preserve">（参考）</w:t>
      </w:r>
      <w:r/>
    </w:p>
    <w:p>
      <w:pPr>
        <w:jc w:val="center"/>
        <w:spacing w:line="520" w:lineRule="exact"/>
        <w:rPr>
          <w:rFonts w:hint="eastAsia" w:ascii="仿宋" w:hAnsi="仿宋" w:eastAsia="仿宋"/>
          <w:sz w:val="24"/>
        </w:rPr>
      </w:pPr>
      <w:r>
        <w:rPr>
          <w:rFonts w:hint="eastAsia" w:ascii="仿宋" w:hAnsi="仿宋" w:eastAsia="仿宋"/>
          <w:sz w:val="24"/>
        </w:rPr>
      </w:r>
      <w:r/>
    </w:p>
    <w:p>
      <w:pPr>
        <w:pStyle w:val="1168"/>
        <w:jc w:val="center"/>
        <w:rPr>
          <w:rFonts w:hint="eastAsia" w:ascii="宋体" w:hAnsi="宋体" w:cs="宋体"/>
          <w:spacing w:val="-20"/>
          <w:sz w:val="48"/>
          <w:szCs w:val="48"/>
        </w:rPr>
      </w:pPr>
      <w:r>
        <w:rPr>
          <w:rFonts w:hint="eastAsia" w:ascii="宋体" w:hAnsi="宋体" w:cs="宋体"/>
          <w:spacing w:val="-20"/>
          <w:sz w:val="48"/>
          <w:szCs w:val="48"/>
        </w:rPr>
        <w:t xml:space="preserve">政府采购货物买卖合同</w:t>
      </w:r>
      <w:r/>
    </w:p>
    <w:p>
      <w:pPr>
        <w:pStyle w:val="1168"/>
        <w:jc w:val="center"/>
        <w:rPr>
          <w:rFonts w:hint="eastAsia" w:ascii="宋体" w:hAnsi="宋体" w:cs="宋体"/>
          <w:spacing w:val="-20"/>
          <w:sz w:val="48"/>
          <w:szCs w:val="48"/>
        </w:rPr>
      </w:pPr>
      <w:r>
        <w:rPr>
          <w:rFonts w:hint="eastAsia" w:ascii="宋体" w:hAnsi="宋体" w:cs="宋体"/>
          <w:spacing w:val="-20"/>
          <w:sz w:val="48"/>
          <w:szCs w:val="48"/>
        </w:rPr>
        <w:t xml:space="preserve">（试行）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378"/>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378"/>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378"/>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378"/>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378"/>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jc w:val="center"/>
        <w:rPr>
          <w:rFonts w:hint="eastAsia" w:ascii="仿宋" w:hAnsi="仿宋" w:eastAsia="仿宋"/>
          <w:b/>
          <w:bCs/>
          <w:sz w:val="44"/>
        </w:rPr>
      </w:pPr>
      <w:r>
        <w:rPr>
          <w:rFonts w:hint="eastAsia" w:ascii="仿宋" w:hAnsi="仿宋" w:eastAsia="仿宋"/>
          <w:b/>
          <w:bCs/>
          <w:sz w:val="44"/>
        </w:rPr>
      </w:r>
      <w:r/>
    </w:p>
    <w:p>
      <w:pPr>
        <w:pStyle w:val="1149"/>
      </w:pPr>
      <w:r/>
      <w:r/>
    </w:p>
    <w:p>
      <w:r/>
      <w:r/>
    </w:p>
    <w:p>
      <w:pPr>
        <w:pStyle w:val="1149"/>
      </w:pPr>
      <w:r/>
      <w:r/>
    </w:p>
    <w:p>
      <w:r/>
      <w:r/>
    </w:p>
    <w:p>
      <w:pPr>
        <w:pStyle w:val="1149"/>
      </w:pPr>
      <w:r/>
      <w:r/>
    </w:p>
    <w:p>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pStyle w:val="1149"/>
      </w:pPr>
      <w:r/>
      <w:r/>
    </w:p>
    <w:p>
      <w:r/>
      <w:r/>
    </w:p>
    <w:p>
      <w:pPr>
        <w:pStyle w:val="1149"/>
      </w:pPr>
      <w: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t xml:space="preserve">使 用 说 明</w:t>
      </w:r>
      <w:r/>
    </w:p>
    <w:p>
      <w:pPr>
        <w:ind w:firstLine="598"/>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r>
      <w:r/>
    </w:p>
    <w:p>
      <w:pPr>
        <w:ind w:firstLine="598"/>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 xml:space="preserve">1.本合同标准文本适用于购买现成货物的采购项目，不包括需要供应商定制开发、创新研发的货物采购项目。</w:t>
      </w:r>
      <w:r/>
    </w:p>
    <w:p>
      <w:pPr>
        <w:rPr>
          <w:rFonts w:hint="eastAsia" w:asciiTheme="minorEastAsia" w:hAnsiTheme="minorEastAsia" w:eastAsiaTheme="minorEastAsia"/>
          <w:sz w:val="44"/>
          <w:szCs w:val="44"/>
        </w:rPr>
      </w:pPr>
      <w:r>
        <w:rPr>
          <w:rFonts w:hint="eastAsia" w:asciiTheme="minorEastAsia" w:hAnsiTheme="minorEastAsia" w:eastAsiaTheme="minorEastAsia"/>
          <w:sz w:val="44"/>
          <w:szCs w:val="44"/>
        </w:rPr>
        <w:t xml:space="preserve">   </w:t>
      </w:r>
      <w:r>
        <w:rPr>
          <w:rFonts w:hint="eastAsia" w:cs="仿宋_GB2312" w:asciiTheme="minorEastAsia" w:hAnsiTheme="minorEastAsia" w:eastAsiaTheme="minorEastAsia"/>
          <w:sz w:val="32"/>
          <w:szCs w:val="32"/>
        </w:rPr>
        <w:t xml:space="preserve">2.本合同标准文本为政府采购货物买卖合同编制提供参考，可以结合采购项目具体情况，对文本作必要的调整修订后使用。</w:t>
      </w:r>
      <w:r/>
    </w:p>
    <w:p>
      <w:pPr>
        <w:ind w:firstLine="598"/>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 xml:space="preserve">3.本合同标准文本各条款中，如涉及填写多家供应商、制造商，多种采购标的、分包主要内容等信息的，可根据采购项目具体情况添加信息项。</w:t>
      </w:r>
      <w:r/>
    </w:p>
    <w:p>
      <w:pPr>
        <w:jc w:val="center"/>
        <w:rPr>
          <w:rFonts w:hint="eastAsia" w:asciiTheme="minorEastAsia" w:hAnsiTheme="minorEastAsia" w:eastAsiaTheme="minorEastAsia"/>
          <w:b/>
          <w:bCs/>
          <w:sz w:val="44"/>
        </w:rPr>
      </w:pPr>
      <w:r>
        <w:rPr>
          <w:rFonts w:hint="eastAsia" w:asciiTheme="minorEastAsia" w:hAnsiTheme="minorEastAsia" w:eastAsiaTheme="minorEastAsia"/>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pStyle w:val="1149"/>
      </w:pPr>
      <w:r/>
      <w:r/>
    </w:p>
    <w:p>
      <w:r/>
      <w:r/>
    </w:p>
    <w:p>
      <w:pPr>
        <w:pStyle w:val="1149"/>
      </w:pPr>
      <w:r/>
      <w:r/>
    </w:p>
    <w:p>
      <w:pPr>
        <w:pStyle w:val="1149"/>
        <w:jc w:val="center"/>
        <w:spacing w:line="400" w:lineRule="exact"/>
        <w:rPr>
          <w:rFonts w:hint="eastAsia" w:ascii="黑体" w:hAnsi="华文中宋"/>
          <w:b/>
          <w:bCs w:val="0"/>
          <w:szCs w:val="28"/>
        </w:rPr>
      </w:pPr>
      <w:r>
        <w:rPr>
          <w:rFonts w:hint="eastAsia" w:ascii="黑体" w:hAnsi="黑体"/>
          <w:bCs w:val="0"/>
          <w:szCs w:val="28"/>
        </w:rPr>
        <w:t xml:space="preserve">第一节 </w:t>
      </w:r>
      <w:r>
        <w:rPr>
          <w:rFonts w:hint="eastAsia" w:ascii="黑体" w:hAnsi="华文中宋"/>
          <w:bCs w:val="0"/>
          <w:szCs w:val="28"/>
        </w:rPr>
        <w:t xml:space="preserve">政府采购合同协议书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甲方（全称）：              （采购人、受采购人委托签订合同的单位或采购</w:t>
      </w:r>
      <w:r>
        <w:rPr>
          <w:rFonts w:hint="eastAsia" w:ascii="仿宋" w:hAnsi="仿宋" w:eastAsia="仿宋"/>
          <w:sz w:val="28"/>
          <w:szCs w:val="28"/>
        </w:rPr>
        <w:tab/>
        <w:t xml:space="preserve">                                   文件约定的合同甲方）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乙方1（全称）：            （供应商）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乙方2（全称）：             （联合体成员供应商或其他合同主体）（如有）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乙方3（全称）                （联合体成员供应商或其他合同主体）（如有）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1、项目信息</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（1）采购项目名称：</w:t>
      </w:r>
      <w:r/>
    </w:p>
    <w:p>
      <w:pPr>
        <w:ind w:firstLine="1036"/>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采购项目编号：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（2）采购计划编号：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（3）项目内容：</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采购标的及数量（台/套</w:t>
      </w:r>
      <w:r>
        <w:rPr>
          <w:rFonts w:ascii="仿宋" w:hAnsi="仿宋" w:eastAsia="仿宋"/>
          <w:sz w:val="28"/>
          <w:szCs w:val="28"/>
        </w:rPr>
        <w:t xml:space="preserve">/</w:t>
      </w:r>
      <w:r>
        <w:rPr>
          <w:rFonts w:hint="eastAsia" w:ascii="仿宋" w:hAnsi="仿宋" w:eastAsia="仿宋"/>
          <w:sz w:val="28"/>
          <w:szCs w:val="28"/>
        </w:rPr>
        <w:t xml:space="preserve">个</w:t>
      </w:r>
      <w:r>
        <w:rPr>
          <w:rFonts w:ascii="仿宋" w:hAnsi="仿宋" w:eastAsia="仿宋"/>
          <w:sz w:val="28"/>
          <w:szCs w:val="28"/>
        </w:rPr>
        <w:t xml:space="preserve">/</w:t>
      </w:r>
      <w:r>
        <w:rPr>
          <w:rFonts w:hint="eastAsia" w:ascii="仿宋" w:hAnsi="仿宋" w:eastAsia="仿宋"/>
          <w:sz w:val="28"/>
          <w:szCs w:val="28"/>
        </w:rPr>
        <w:t xml:space="preserve">架</w:t>
      </w:r>
      <w:r>
        <w:rPr>
          <w:rFonts w:ascii="仿宋" w:hAnsi="仿宋" w:eastAsia="仿宋"/>
          <w:sz w:val="28"/>
          <w:szCs w:val="28"/>
        </w:rPr>
        <w:t xml:space="preserve">/</w:t>
      </w:r>
      <w:r>
        <w:rPr>
          <w:rFonts w:hint="eastAsia" w:ascii="仿宋" w:hAnsi="仿宋" w:eastAsia="仿宋"/>
          <w:sz w:val="28"/>
          <w:szCs w:val="28"/>
        </w:rPr>
        <w:t xml:space="preserve">组等）： </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品牌：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规格型号：</w:t>
      </w:r>
      <w:r>
        <w:rPr>
          <w:rFonts w:ascii="仿宋" w:hAnsi="仿宋" w:eastAsia="仿宋"/>
          <w:sz w:val="28"/>
          <w:szCs w:val="28"/>
        </w:rPr>
        <w:t xml:space="preserve">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采购标的的技术要求、商务要求具体见附件。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①涉及信息类产品，请填写该产品关键部件的品牌、型号：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标的名称：      </w:t>
      </w:r>
      <w:r>
        <w:rPr>
          <w:rFonts w:ascii="仿宋" w:hAnsi="仿宋" w:eastAsia="仿宋"/>
          <w:sz w:val="28"/>
          <w:szCs w:val="28"/>
        </w:rPr>
        <w:t xml:space="preserve">               </w:t>
      </w:r>
      <w:r>
        <w:rPr>
          <w:rFonts w:hint="eastAsia" w:ascii="仿宋" w:hAnsi="仿宋" w:eastAsia="仿宋"/>
          <w:sz w:val="28"/>
          <w:szCs w:val="28"/>
        </w:rPr>
        <w:t xml:space="preserve">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（注：关键部件是指财政部会同有关部门发布的政府采购需求标准规定的需要通过国</w:t>
      </w:r>
      <w:r/>
    </w:p>
    <w:p>
      <w:pPr>
        <w:jc w:val="center"/>
        <w:rPr>
          <w:rFonts w:hint="eastAsia" w:ascii="仿宋" w:hAnsi="仿宋" w:eastAsia="仿宋"/>
          <w:b/>
          <w:bCs/>
          <w:sz w:val="44"/>
        </w:rPr>
      </w:pPr>
      <w:r>
        <w:rPr>
          <w:rFonts w:hint="eastAsia" w:ascii="仿宋" w:hAnsi="仿宋" w:eastAsia="仿宋"/>
          <w:b/>
          <w:bCs/>
          <w:sz w:val="44"/>
        </w:rPr>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家有关部门指定的测评机构开展的安全可靠测评的软硬件，如CPU芯片、操作系统、数据库等。）</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②涉及车辆采购，请填写是否属于新能源汽车：</w:t>
      </w:r>
      <w:r/>
    </w:p>
    <w:p>
      <w:pPr>
        <w:ind w:firstLine="518"/>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是，《政府采购品目分类目录》底级品目名称：      数量：     金额：      </w:t>
      </w:r>
      <w:r/>
    </w:p>
    <w:p>
      <w:pPr>
        <w:ind w:firstLine="518"/>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）政府采购组织形式：</w:t>
      </w:r>
      <w:r>
        <w:rPr>
          <w:rFonts w:ascii="Wingdings" w:hAnsi="Wingdings" w:eastAsia="Wingdings" w:cs="Wingdings"/>
          <w:sz w:val="28"/>
          <w:szCs w:val="28"/>
        </w:rPr>
        <w:t xml:space="preserve">¨</w:t>
      </w:r>
      <w:r>
        <w:rPr>
          <w:rFonts w:hint="eastAsia" w:ascii="仿宋" w:hAnsi="仿宋" w:eastAsia="仿宋"/>
          <w:sz w:val="28"/>
          <w:szCs w:val="28"/>
        </w:rPr>
        <w:t xml:space="preserve">政府集中采购  </w:t>
      </w:r>
      <w:r>
        <w:rPr>
          <w:rFonts w:ascii="Wingdings" w:hAnsi="Wingdings" w:eastAsia="Wingdings" w:cs="Wingdings"/>
          <w:sz w:val="28"/>
          <w:szCs w:val="28"/>
        </w:rPr>
        <w:t xml:space="preserve">¨</w:t>
      </w:r>
      <w:r>
        <w:rPr>
          <w:rFonts w:hint="eastAsia" w:ascii="仿宋" w:hAnsi="仿宋" w:eastAsia="仿宋"/>
          <w:sz w:val="28"/>
          <w:szCs w:val="28"/>
        </w:rPr>
        <w:t xml:space="preserve">部门集中采购  </w:t>
      </w:r>
      <w:r>
        <w:rPr>
          <w:rFonts w:ascii="Wingdings" w:hAnsi="Wingdings" w:eastAsia="Wingdings" w:cs="Wingdings"/>
          <w:sz w:val="28"/>
          <w:szCs w:val="28"/>
        </w:rPr>
        <w:t xml:space="preserve">¨</w:t>
      </w:r>
      <w:r>
        <w:rPr>
          <w:rFonts w:hint="eastAsia" w:ascii="仿宋" w:hAnsi="仿宋" w:eastAsia="仿宋"/>
          <w:sz w:val="28"/>
          <w:szCs w:val="28"/>
        </w:rPr>
        <w:t xml:space="preserve">分散采购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）政府采购方式：</w:t>
      </w:r>
      <w:r>
        <w:rPr>
          <w:rFonts w:ascii="Wingdings" w:hAnsi="Wingdings" w:eastAsia="Wingdings" w:cs="Wingdings"/>
          <w:sz w:val="28"/>
          <w:szCs w:val="28"/>
        </w:rPr>
        <w:t xml:space="preserve">¨</w:t>
      </w:r>
      <w:r>
        <w:rPr>
          <w:rFonts w:hint="eastAsia" w:ascii="仿宋" w:hAnsi="仿宋" w:eastAsia="仿宋"/>
          <w:sz w:val="28"/>
          <w:szCs w:val="28"/>
        </w:rPr>
        <w:t xml:space="preserve">公开招标 </w:t>
      </w:r>
      <w:r>
        <w:rPr>
          <w:rFonts w:ascii="Wingdings" w:hAnsi="Wingdings" w:eastAsia="Wingdings" w:cs="Wingdings"/>
          <w:sz w:val="28"/>
          <w:szCs w:val="28"/>
        </w:rPr>
        <w:t xml:space="preserve">¨</w:t>
      </w:r>
      <w:r>
        <w:rPr>
          <w:rFonts w:hint="eastAsia" w:ascii="仿宋" w:hAnsi="仿宋" w:eastAsia="仿宋"/>
          <w:sz w:val="28"/>
          <w:szCs w:val="28"/>
        </w:rPr>
        <w:t xml:space="preserve">邀请招标 </w:t>
      </w:r>
      <w:r>
        <w:rPr>
          <w:rFonts w:ascii="Wingdings" w:hAnsi="Wingdings" w:eastAsia="Wingdings" w:cs="Wingdings"/>
          <w:sz w:val="28"/>
          <w:szCs w:val="28"/>
        </w:rPr>
        <w:t xml:space="preserve">¨</w:t>
      </w:r>
      <w:r>
        <w:rPr>
          <w:rFonts w:hint="eastAsia" w:ascii="仿宋" w:hAnsi="仿宋" w:eastAsia="仿宋"/>
          <w:sz w:val="28"/>
          <w:szCs w:val="28"/>
        </w:rPr>
        <w:t xml:space="preserve">竞争性谈判 </w:t>
      </w:r>
      <w:r>
        <w:rPr>
          <w:rFonts w:ascii="Wingdings" w:hAnsi="Wingdings" w:eastAsia="Wingdings" w:cs="Wingdings"/>
          <w:sz w:val="28"/>
          <w:szCs w:val="28"/>
        </w:rPr>
        <w:t xml:space="preserve">¨</w:t>
      </w:r>
      <w:r>
        <w:rPr>
          <w:rFonts w:hint="eastAsia" w:ascii="仿宋" w:hAnsi="仿宋" w:eastAsia="仿宋"/>
          <w:sz w:val="28"/>
          <w:szCs w:val="28"/>
        </w:rPr>
        <w:t xml:space="preserve">竞争性磋商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询价 </w:t>
      </w:r>
      <w:r>
        <w:rPr>
          <w:rFonts w:ascii="Wingdings" w:hAnsi="Wingdings" w:eastAsia="Wingdings" w:cs="Wingdings"/>
          <w:sz w:val="28"/>
          <w:szCs w:val="28"/>
        </w:rPr>
        <w:t xml:space="preserve">¨</w:t>
      </w:r>
      <w:r>
        <w:rPr>
          <w:rFonts w:hint="eastAsia" w:ascii="仿宋" w:hAnsi="仿宋" w:eastAsia="仿宋"/>
          <w:sz w:val="28"/>
          <w:szCs w:val="28"/>
        </w:rPr>
        <w:t xml:space="preserve">单一来源 </w:t>
      </w:r>
      <w:r>
        <w:rPr>
          <w:rFonts w:ascii="Wingdings" w:hAnsi="Wingdings" w:eastAsia="Wingdings" w:cs="Wingdings"/>
          <w:sz w:val="28"/>
          <w:szCs w:val="28"/>
        </w:rPr>
        <w:t xml:space="preserve">¨</w:t>
      </w:r>
      <w:r>
        <w:rPr>
          <w:rFonts w:hint="eastAsia" w:ascii="仿宋" w:hAnsi="仿宋" w:eastAsia="仿宋"/>
          <w:sz w:val="28"/>
          <w:szCs w:val="28"/>
        </w:rPr>
        <w:t xml:space="preserve">框架协议 </w:t>
      </w:r>
      <w:r>
        <w:rPr>
          <w:rFonts w:ascii="Wingdings" w:hAnsi="Wingdings" w:eastAsia="Wingdings" w:cs="Wingdings"/>
          <w:sz w:val="28"/>
          <w:szCs w:val="28"/>
        </w:rPr>
        <w:t xml:space="preserve">¨</w:t>
      </w:r>
      <w:r>
        <w:rPr>
          <w:rFonts w:hint="eastAsia" w:ascii="仿宋" w:hAnsi="仿宋" w:eastAsia="仿宋"/>
          <w:sz w:val="28"/>
          <w:szCs w:val="28"/>
        </w:rPr>
        <w:t xml:space="preserve">其他：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（注：在框架协议采购的第二阶段，可选择使用该合同文本）</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6</w:t>
      </w:r>
      <w:r>
        <w:rPr>
          <w:rFonts w:hint="eastAsia" w:ascii="仿宋" w:hAnsi="仿宋" w:eastAsia="仿宋"/>
          <w:sz w:val="28"/>
          <w:szCs w:val="28"/>
        </w:rPr>
        <w:t xml:space="preserve">）中标（成交）采购标的制造商是否为中小企业：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本合同是否为专门面向中小企业的采购合同（中小企业预留合同）：</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若本项目不专门面向中小企业采购，是否给予小微企业评审优惠：</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中标（成交）采购标的制造商是否为残疾人福利性单位：</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中标（成交）采购标的制造商是否为监狱企业：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）合同是否分包：</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分包主要内容：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分包供应商/制造商名称（如供应商和制造商不同，请分别填写）：</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分包供应商/制造商类型（如果供应商和制造商不同，只填写制造商类型）：</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大型企业  </w:t>
      </w:r>
      <w:r>
        <w:rPr>
          <w:rFonts w:ascii="Wingdings" w:hAnsi="Wingdings" w:eastAsia="Wingdings" w:cs="Wingdings"/>
          <w:sz w:val="28"/>
          <w:szCs w:val="28"/>
        </w:rPr>
        <w:t xml:space="preserve">¨</w:t>
      </w:r>
      <w:r>
        <w:rPr>
          <w:rFonts w:hint="eastAsia" w:ascii="仿宋" w:hAnsi="仿宋" w:eastAsia="仿宋"/>
          <w:sz w:val="28"/>
          <w:szCs w:val="28"/>
        </w:rPr>
        <w:t xml:space="preserve">中型企业  </w:t>
      </w:r>
      <w:r>
        <w:rPr>
          <w:rFonts w:ascii="Wingdings" w:hAnsi="Wingdings" w:eastAsia="Wingdings" w:cs="Wingdings"/>
          <w:sz w:val="28"/>
          <w:szCs w:val="28"/>
        </w:rPr>
        <w:t xml:space="preserve">¨</w:t>
      </w:r>
      <w:r>
        <w:rPr>
          <w:rFonts w:hint="eastAsia" w:ascii="仿宋" w:hAnsi="仿宋" w:eastAsia="仿宋"/>
          <w:sz w:val="28"/>
          <w:szCs w:val="28"/>
        </w:rPr>
        <w:t xml:space="preserve">小微型企业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残疾人福利性单位 </w:t>
      </w:r>
      <w:r>
        <w:rPr>
          <w:rFonts w:ascii="Wingdings" w:hAnsi="Wingdings" w:eastAsia="Wingdings" w:cs="Wingdings"/>
          <w:sz w:val="28"/>
          <w:szCs w:val="28"/>
        </w:rPr>
        <w:t xml:space="preserve">¨</w:t>
      </w:r>
      <w:r>
        <w:rPr>
          <w:rFonts w:hint="eastAsia" w:ascii="仿宋" w:hAnsi="仿宋" w:eastAsia="仿宋"/>
          <w:sz w:val="28"/>
          <w:szCs w:val="28"/>
        </w:rPr>
        <w:t xml:space="preserve">监狱企业 </w:t>
      </w:r>
      <w:r>
        <w:rPr>
          <w:rFonts w:ascii="Wingdings" w:hAnsi="Wingdings" w:eastAsia="Wingdings" w:cs="Wingdings"/>
          <w:sz w:val="28"/>
          <w:szCs w:val="28"/>
        </w:rPr>
        <w:t xml:space="preserve">¨</w:t>
      </w:r>
      <w:r>
        <w:rPr>
          <w:rFonts w:hint="eastAsia" w:ascii="仿宋" w:hAnsi="仿宋" w:eastAsia="仿宋"/>
          <w:sz w:val="28"/>
          <w:szCs w:val="28"/>
        </w:rPr>
        <w:t xml:space="preserve">其他</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）中标（成交）供应商是否为外商投资企业：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外商投资企业类型：</w:t>
      </w:r>
      <w:r>
        <w:rPr>
          <w:rFonts w:ascii="Wingdings" w:hAnsi="Wingdings" w:eastAsia="Wingdings" w:cs="Wingdings"/>
          <w:sz w:val="28"/>
          <w:szCs w:val="28"/>
        </w:rPr>
        <w:t xml:space="preserve">¨</w:t>
      </w:r>
      <w:r>
        <w:rPr>
          <w:rFonts w:hint="eastAsia" w:ascii="仿宋" w:hAnsi="仿宋" w:eastAsia="仿宋"/>
          <w:sz w:val="28"/>
          <w:szCs w:val="28"/>
        </w:rPr>
        <w:t xml:space="preserve">全部由外国投资者投资  </w:t>
      </w:r>
      <w:r>
        <w:rPr>
          <w:rFonts w:ascii="Wingdings" w:hAnsi="Wingdings" w:eastAsia="Wingdings" w:cs="Wingdings"/>
          <w:sz w:val="28"/>
          <w:szCs w:val="28"/>
        </w:rPr>
        <w:t xml:space="preserve">¨</w:t>
      </w:r>
      <w:r>
        <w:rPr>
          <w:rFonts w:hint="eastAsia" w:ascii="仿宋" w:hAnsi="仿宋" w:eastAsia="仿宋"/>
          <w:sz w:val="28"/>
          <w:szCs w:val="28"/>
        </w:rPr>
        <w:t xml:space="preserve">部分由外国投资者投资</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9</w:t>
      </w:r>
      <w:r>
        <w:rPr>
          <w:rFonts w:hint="eastAsia" w:ascii="仿宋" w:hAnsi="仿宋" w:eastAsia="仿宋"/>
          <w:sz w:val="28"/>
          <w:szCs w:val="28"/>
        </w:rPr>
        <w:t xml:space="preserve">）是否涉及进口产品：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是，《政府采购品目分类目录》底级品目名称：          金额：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国别：         品牌：         规格型号：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w:t>
      </w:r>
      <w:r>
        <w:rPr>
          <w:rFonts w:ascii="仿宋" w:hAnsi="仿宋" w:eastAsia="仿宋"/>
          <w:sz w:val="28"/>
          <w:szCs w:val="28"/>
        </w:rPr>
        <w:t xml:space="preserve">0</w:t>
      </w:r>
      <w:r>
        <w:rPr>
          <w:rFonts w:hint="eastAsia" w:ascii="仿宋" w:hAnsi="仿宋" w:eastAsia="仿宋"/>
          <w:sz w:val="28"/>
          <w:szCs w:val="28"/>
        </w:rPr>
        <w:t xml:space="preserve">）是否涉及节能产品：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是，《节能产品政府采购品目清单》的底级品目名称：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是否涉及环境标志产品：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是，《环境标志产品政府采购品目清单》的底级品目名称：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是否涉及绿色产品：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是，绿色产品政府采购相关政策确定的底级品目名称：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w:t>
      </w:r>
      <w:r>
        <w:rPr>
          <w:rFonts w:ascii="仿宋" w:hAnsi="仿宋" w:eastAsia="仿宋"/>
          <w:sz w:val="28"/>
          <w:szCs w:val="28"/>
        </w:rPr>
        <w:t xml:space="preserve">1</w:t>
      </w:r>
      <w:r>
        <w:rPr>
          <w:rFonts w:hint="eastAsia" w:ascii="仿宋" w:hAnsi="仿宋" w:eastAsia="仿宋"/>
          <w:sz w:val="28"/>
          <w:szCs w:val="28"/>
        </w:rPr>
        <w:t xml:space="preserve">）涉及商品包装和快递包装的，是否参考《商品包装政府采购需求标准（试行）》、《快递包装政府采购需求标准（试行）》明确产品及相关快递服务的具体包装要求：</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      </w:t>
      </w:r>
      <w:r>
        <w:rPr>
          <w:rFonts w:ascii="Wingdings" w:hAnsi="Wingdings" w:eastAsia="Wingdings" w:cs="Wingdings"/>
          <w:sz w:val="28"/>
          <w:szCs w:val="28"/>
        </w:rPr>
        <w:t xml:space="preserve">¨</w:t>
      </w:r>
      <w:r>
        <w:rPr>
          <w:rFonts w:hint="eastAsia" w:ascii="仿宋" w:hAnsi="仿宋" w:eastAsia="仿宋"/>
          <w:sz w:val="28"/>
          <w:szCs w:val="28"/>
        </w:rPr>
        <w:t xml:space="preserve">不涉及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合同金额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（1）合同金额小写：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大写：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分包金额（如有）小写：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大写：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（注：固定单价合同应填写单价和最高限价）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（2）合同定价方式（采用组合定价方式的，可以勾选多项）：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固定总价 </w:t>
      </w:r>
      <w:r>
        <w:rPr>
          <w:rFonts w:ascii="Wingdings" w:hAnsi="Wingdings" w:eastAsia="Wingdings" w:cs="Wingdings"/>
          <w:sz w:val="28"/>
          <w:szCs w:val="28"/>
        </w:rPr>
        <w:t xml:space="preserve">¨</w:t>
      </w:r>
      <w:r>
        <w:rPr>
          <w:rFonts w:hint="eastAsia" w:ascii="仿宋" w:hAnsi="仿宋" w:eastAsia="仿宋"/>
          <w:sz w:val="28"/>
          <w:szCs w:val="28"/>
        </w:rPr>
        <w:t xml:space="preserve">固定单价 </w:t>
      </w:r>
      <w:r>
        <w:rPr>
          <w:rFonts w:ascii="Wingdings" w:hAnsi="Wingdings" w:eastAsia="Wingdings" w:cs="Wingdings"/>
          <w:sz w:val="28"/>
          <w:szCs w:val="28"/>
        </w:rPr>
        <w:t xml:space="preserve">¨</w:t>
      </w:r>
      <w:r>
        <w:rPr>
          <w:rFonts w:hint="eastAsia" w:ascii="仿宋" w:hAnsi="仿宋" w:eastAsia="仿宋"/>
          <w:sz w:val="28"/>
          <w:szCs w:val="28"/>
        </w:rPr>
        <w:t xml:space="preserve">固定费率 </w:t>
      </w:r>
      <w:r>
        <w:rPr>
          <w:rFonts w:ascii="Wingdings" w:hAnsi="Wingdings" w:eastAsia="Wingdings" w:cs="Wingdings"/>
          <w:sz w:val="28"/>
          <w:szCs w:val="28"/>
        </w:rPr>
        <w:t xml:space="preserve">¨</w:t>
      </w:r>
      <w:r>
        <w:rPr>
          <w:rFonts w:hint="eastAsia" w:ascii="仿宋" w:hAnsi="仿宋" w:eastAsia="仿宋"/>
          <w:sz w:val="28"/>
          <w:szCs w:val="28"/>
        </w:rPr>
        <w:t xml:space="preserve">成本补偿 </w:t>
      </w:r>
      <w:r>
        <w:rPr>
          <w:rFonts w:ascii="Wingdings" w:hAnsi="Wingdings" w:eastAsia="Wingdings" w:cs="Wingdings"/>
          <w:sz w:val="28"/>
          <w:szCs w:val="28"/>
        </w:rPr>
        <w:t xml:space="preserve">¨</w:t>
      </w:r>
      <w:r>
        <w:rPr>
          <w:rFonts w:hint="eastAsia" w:ascii="仿宋" w:hAnsi="仿宋" w:eastAsia="仿宋"/>
          <w:sz w:val="28"/>
          <w:szCs w:val="28"/>
        </w:rPr>
        <w:t xml:space="preserve">绩效激励 </w:t>
      </w:r>
      <w:r>
        <w:rPr>
          <w:rFonts w:ascii="Wingdings" w:hAnsi="Wingdings" w:eastAsia="Wingdings" w:cs="Wingdings"/>
          <w:sz w:val="28"/>
          <w:szCs w:val="28"/>
        </w:rPr>
        <w:t xml:space="preserve">¨</w:t>
      </w:r>
      <w:r>
        <w:rPr>
          <w:rFonts w:hint="eastAsia" w:ascii="仿宋" w:hAnsi="仿宋" w:eastAsia="仿宋"/>
          <w:sz w:val="28"/>
          <w:szCs w:val="28"/>
        </w:rPr>
        <w:t xml:space="preserve">其他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（3）付款方式（按项目实际勾选填写）：</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全额付款：     （应明确一次性支付合同款项的条件）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分期付款：  （应明确分期支付合同款项的各期比例和支付条件，各期支付条件应与分期履约验收情况挂钩） ，其中涉及预付款的： （应明确预付款的支付比例和支付条件）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成本补偿：      （应明确按照成本补偿方式的支付方式和支付条件）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绩效激励：      （应明确按照绩效激励方式的支付方式和支付条件）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（1）起始日期：    年   月   日，完成日期：    年   月   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（2）履约地点：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（3）履约担保：是否收取履约保证金：</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收取履约保证金形式：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收取履约保证金金额：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履约担保期限：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（4）分期履行要求：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（5）风险处置措施和替代方案：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合同验收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验收组织方式：</w:t>
      </w:r>
      <w:r>
        <w:rPr>
          <w:rFonts w:ascii="Wingdings" w:hAnsi="Wingdings" w:eastAsia="Wingdings" w:cs="Wingdings"/>
          <w:sz w:val="28"/>
          <w:szCs w:val="28"/>
        </w:rPr>
        <w:t xml:space="preserve">¨</w:t>
      </w:r>
      <w:r>
        <w:rPr>
          <w:rFonts w:hint="eastAsia" w:ascii="仿宋" w:hAnsi="仿宋" w:eastAsia="仿宋"/>
          <w:sz w:val="28"/>
          <w:szCs w:val="28"/>
        </w:rPr>
        <w:t xml:space="preserve">自行组织 </w:t>
      </w:r>
      <w:r>
        <w:rPr>
          <w:rFonts w:ascii="Wingdings" w:hAnsi="Wingdings" w:eastAsia="Wingdings" w:cs="Wingdings"/>
          <w:sz w:val="28"/>
          <w:szCs w:val="28"/>
        </w:rPr>
        <w:t xml:space="preserve">¨</w:t>
      </w:r>
      <w:r>
        <w:rPr>
          <w:rFonts w:hint="eastAsia" w:ascii="仿宋" w:hAnsi="仿宋" w:eastAsia="仿宋"/>
          <w:sz w:val="28"/>
          <w:szCs w:val="28"/>
        </w:rPr>
        <w:t xml:space="preserve">委托第三方组织</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验收主体：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是否邀请本项目的其他供应商参加验收：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是否邀请专家参加验收：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是否邀请服务对象参加验收：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是否邀请第三方检测机构参加验收：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是否进行抽查检测：</w:t>
      </w:r>
      <w:r>
        <w:rPr>
          <w:rFonts w:ascii="Wingdings" w:hAnsi="Wingdings" w:eastAsia="Wingdings" w:cs="Wingdings"/>
          <w:sz w:val="28"/>
          <w:szCs w:val="28"/>
        </w:rPr>
        <w:t xml:space="preserve">¨</w:t>
      </w:r>
      <w:r>
        <w:rPr>
          <w:rFonts w:hint="eastAsia" w:ascii="仿宋" w:hAnsi="仿宋" w:eastAsia="仿宋"/>
          <w:sz w:val="28"/>
          <w:szCs w:val="28"/>
        </w:rPr>
        <w:t xml:space="preserve">是，抽查比例：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是否存在破坏性检测：</w:t>
      </w:r>
      <w:r>
        <w:rPr>
          <w:rFonts w:ascii="Wingdings" w:hAnsi="Wingdings" w:eastAsia="Wingdings" w:cs="Wingdings"/>
          <w:sz w:val="28"/>
          <w:szCs w:val="28"/>
        </w:rPr>
        <w:t xml:space="preserve">¨</w:t>
      </w:r>
      <w:r>
        <w:rPr>
          <w:rFonts w:hint="eastAsia" w:ascii="仿宋" w:hAnsi="仿宋" w:eastAsia="仿宋"/>
          <w:sz w:val="28"/>
          <w:szCs w:val="28"/>
        </w:rPr>
        <w:t xml:space="preserve">是，（应明确对被破坏的检测产品的处理方式）</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验收组织的其他事项：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（2）履约验收时间：（计划于何时验收/供应商提出验收申请之日起   日内组织验收）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（3）履约验收方式：</w:t>
      </w:r>
      <w:r>
        <w:rPr>
          <w:rFonts w:ascii="Wingdings" w:hAnsi="Wingdings" w:eastAsia="Wingdings" w:cs="Wingdings"/>
          <w:sz w:val="28"/>
          <w:szCs w:val="28"/>
        </w:rPr>
        <w:t xml:space="preserve">¨</w:t>
      </w:r>
      <w:r>
        <w:rPr>
          <w:rFonts w:hint="eastAsia" w:ascii="仿宋" w:hAnsi="仿宋" w:eastAsia="仿宋"/>
          <w:sz w:val="28"/>
          <w:szCs w:val="28"/>
        </w:rPr>
        <w:t xml:space="preserve">一次性验收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分期/分项验收： （应明确分期</w:t>
      </w:r>
      <w:r>
        <w:rPr>
          <w:rFonts w:ascii="仿宋" w:hAnsi="仿宋" w:eastAsia="仿宋"/>
          <w:sz w:val="28"/>
          <w:szCs w:val="28"/>
        </w:rPr>
        <w:t xml:space="preserve">/</w:t>
      </w:r>
      <w:r>
        <w:rPr>
          <w:rFonts w:hint="eastAsia" w:ascii="仿宋" w:hAnsi="仿宋" w:eastAsia="仿宋"/>
          <w:sz w:val="28"/>
          <w:szCs w:val="28"/>
        </w:rPr>
        <w:t xml:space="preserve">分项验收的工作安排）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（4）履约验收程序：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（5）履约验收的内容： （应当包括每一项技术和商务要求的履约情况，特别是落实政府采购扶持中小企业，支持绿色发展和乡村振兴等政策情况）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（6）履约验收标准：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（8）履约验收其他事项：      （产权过户登记等）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组成合同的文件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本协议书与下列文件一起构成合同文件，如下述文件之间有任何抵触、矛盾或歧义，应按以下顺序解释：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（1）政府采购合同协议书及其变更、补充协议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（3）政府采购合同通用条款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（4）中标（成交）通知书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（5）投标（响应）文件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（6）采购文件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（7）有关技术文件，图纸</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（8）国家法律、行政法规和规章制度规定或合同约定的作为合同组成部分的其他文件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合同生效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本合同自                             生效。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合同份数</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本合同一式    份，甲方执    份，乙方执    份，均具有同等法律效力。</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合同订立时间：         年      月      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合同订立地点：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附件：具体标的及其技术要求和商务要求、联合协议、分包意向协议等。</w:t>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37"/>
        <w:gridCol w:w="2725"/>
        <w:gridCol w:w="2235"/>
        <w:gridCol w:w="2391"/>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甲方</w:t>
            </w:r>
            <w:r>
              <w:rPr>
                <w:rFonts w:hint="eastAsia" w:ascii="仿宋" w:hAnsi="仿宋" w:eastAsia="仿宋"/>
                <w:sz w:val="28"/>
                <w:szCs w:val="28"/>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乙方</w:t>
            </w:r>
            <w:r>
              <w:rPr>
                <w:rFonts w:hint="eastAsia" w:ascii="仿宋" w:hAnsi="仿宋" w:eastAsia="仿宋"/>
                <w:sz w:val="28"/>
                <w:szCs w:val="28"/>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单位名称</w:t>
            </w:r>
            <w:r>
              <w:rPr>
                <w:rFonts w:hint="eastAsia" w:ascii="仿宋" w:hAnsi="仿宋" w:eastAsia="仿宋"/>
                <w:sz w:val="28"/>
                <w:szCs w:val="28"/>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单位名称</w:t>
            </w:r>
            <w:r>
              <w:rPr>
                <w:rFonts w:hint="eastAsia" w:ascii="仿宋" w:hAnsi="仿宋" w:eastAsia="仿宋"/>
                <w:sz w:val="28"/>
                <w:szCs w:val="28"/>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法定代表人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或其</w:t>
            </w:r>
            <w:r>
              <w:rPr>
                <w:rFonts w:ascii="仿宋" w:hAnsi="仿宋" w:eastAsia="仿宋"/>
                <w:sz w:val="28"/>
                <w:szCs w:val="28"/>
              </w:rPr>
              <w:t xml:space="preserve">委托代理人</w:t>
            </w:r>
            <w:r>
              <w:rPr>
                <w:rFonts w:hint="eastAsia" w:ascii="仿宋" w:hAnsi="仿宋" w:eastAsia="仿宋"/>
                <w:sz w:val="28"/>
                <w:szCs w:val="28"/>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法定代表人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或其</w:t>
            </w:r>
            <w:r>
              <w:rPr>
                <w:rFonts w:ascii="仿宋" w:hAnsi="仿宋" w:eastAsia="仿宋"/>
                <w:sz w:val="28"/>
                <w:szCs w:val="28"/>
              </w:rPr>
              <w:t xml:space="preserve">委托代理人</w:t>
            </w:r>
            <w:r>
              <w:rPr>
                <w:rFonts w:hint="eastAsia" w:ascii="仿宋" w:hAnsi="仿宋" w:eastAsia="仿宋"/>
                <w:sz w:val="28"/>
                <w:szCs w:val="28"/>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586"/>
        </w:trPr>
        <w:tc>
          <w:tcPr>
            <w:gridSpan w:val="4"/>
            <w:tcBorders>
              <w:top w:val="single" w:color="auto" w:sz="2" w:space="0"/>
            </w:tcBorders>
            <w:tcW w:w="5000"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注：涉及联合体或其他合同主体的信息应按上表格式加列。</w:t>
            </w:r>
            <w:r/>
          </w:p>
        </w:tc>
      </w:tr>
    </w:tbl>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ind w:firstLine="259"/>
        <w:spacing w:line="360" w:lineRule="auto"/>
        <w:tabs>
          <w:tab w:val="left" w:pos="851" w:leader="none"/>
        </w:tabs>
        <w:rPr>
          <w:rFonts w:hint="eastAsia" w:ascii="仿宋" w:hAnsi="仿宋" w:eastAsia="仿宋"/>
          <w:sz w:val="28"/>
          <w:szCs w:val="28"/>
        </w:rPr>
      </w:pPr>
      <w:r/>
      <w:bookmarkStart w:id="36" w:name="_Toc27624"/>
      <w:r>
        <w:rPr>
          <w:rFonts w:hint="eastAsia" w:ascii="仿宋" w:hAnsi="仿宋" w:eastAsia="仿宋"/>
          <w:sz w:val="28"/>
          <w:szCs w:val="28"/>
        </w:rPr>
        <w:t xml:space="preserve">第二节 政府采购合同通用条款</w:t>
      </w:r>
      <w:bookmarkEnd w:id="36"/>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 定义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1.1合同当事人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（1）采购人（以下称甲方）是指使用财政性资金，通过政府采购方式向供应商购买货物及其相关服务的国家机关、事业单位、团体组织。</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（2）供应商（以下称乙方）是指参加政府采购活动并且中标（成交），向采购人提供合同约定的货物及其相关服务的法人、非法人组织或者自然人。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（3）其他合同主体是指除采购人和供应商以外，依法参与合同缔结或履行，享有权利、承担义务的合同当事人。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1.2本合同下列术语应解释为：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（2）“合同价款”系指根据本合同规定乙方在全面履行合同义务后甲方应支付给乙方的价款。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（3）“货物”系指乙方根据本合同规定须向甲方提供的各种形态和种类的物品，包括原材料、设备、产品（包括软件）及相关的其备品备件、工具、手册及</w:t>
      </w:r>
      <w:r>
        <w:rPr>
          <w:rFonts w:ascii="仿宋" w:hAnsi="仿宋" w:eastAsia="仿宋"/>
          <w:sz w:val="28"/>
          <w:szCs w:val="28"/>
        </w:rPr>
        <w:t xml:space="preserve">其他</w:t>
      </w:r>
      <w:r>
        <w:rPr>
          <w:rFonts w:hint="eastAsia" w:ascii="仿宋" w:hAnsi="仿宋" w:eastAsia="仿宋"/>
          <w:sz w:val="28"/>
          <w:szCs w:val="28"/>
        </w:rPr>
        <w:t xml:space="preserve">技术资料和材料等。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（4）“相关服务”系指根据合同规定，乙方应提供的与货物有关的技术、管理和</w:t>
      </w:r>
      <w:r>
        <w:rPr>
          <w:rFonts w:ascii="仿宋" w:hAnsi="仿宋" w:eastAsia="仿宋"/>
          <w:sz w:val="28"/>
          <w:szCs w:val="28"/>
        </w:rPr>
        <w:t xml:space="preserve">其他</w:t>
      </w:r>
      <w:r>
        <w:rPr>
          <w:rFonts w:hint="eastAsia" w:ascii="仿宋" w:hAnsi="仿宋" w:eastAsia="仿宋"/>
          <w:sz w:val="28"/>
          <w:szCs w:val="28"/>
        </w:rPr>
        <w:t xml:space="preserve">服务，包括但不限于：管理和质量保证、运输、保险、检验、现场准备、安装、集成、调试、培训、维修、废弃处置、技术支持等以及合同中规定乙方应承担的</w:t>
      </w:r>
      <w:r>
        <w:rPr>
          <w:rFonts w:ascii="仿宋" w:hAnsi="仿宋" w:eastAsia="仿宋"/>
          <w:sz w:val="28"/>
          <w:szCs w:val="28"/>
        </w:rPr>
        <w:t xml:space="preserve">其他</w:t>
      </w:r>
      <w:r>
        <w:rPr>
          <w:rFonts w:hint="eastAsia" w:ascii="仿宋" w:hAnsi="仿宋" w:eastAsia="仿宋"/>
          <w:sz w:val="28"/>
          <w:szCs w:val="28"/>
        </w:rPr>
        <w:t xml:space="preserve">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（5）“分包”系指中标（成交）供应商按采购文件、投标（响应）文件的规定，根据分包意向协议，将中标（成交）项目中的部分履约内容，分给具有相应资质条件的</w:t>
      </w:r>
      <w:r>
        <w:rPr>
          <w:rFonts w:hint="eastAsia" w:ascii="仿宋" w:hAnsi="仿宋" w:eastAsia="仿宋"/>
          <w:sz w:val="28"/>
          <w:szCs w:val="28"/>
        </w:rPr>
        <w:t xml:space="preserve">供应商履行合同的行为。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（7）其他术语解释，见【政府采购合同专用条款】。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合同标的及金额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 合同标的及金额应与中标（成交）结果一致。乙方为履行本合同而发生的所有费用均应包含在合同价款中，甲方不再另行支付</w:t>
      </w:r>
      <w:r>
        <w:rPr>
          <w:rFonts w:ascii="仿宋" w:hAnsi="仿宋" w:eastAsia="仿宋"/>
          <w:sz w:val="28"/>
          <w:szCs w:val="28"/>
        </w:rPr>
        <w:t xml:space="preserve">其他</w:t>
      </w:r>
      <w:r>
        <w:rPr>
          <w:rFonts w:hint="eastAsia" w:ascii="仿宋" w:hAnsi="仿宋" w:eastAsia="仿宋"/>
          <w:sz w:val="28"/>
          <w:szCs w:val="28"/>
        </w:rPr>
        <w:t xml:space="preserve">任何费用。</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 履行合同的时间、地点和方式</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3.1 乙方应当在约定的时间、地点，按照约定方式履行合同。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 甲方的权利和义务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4.1</w:t>
      </w:r>
      <w:r>
        <w:rPr>
          <w:rFonts w:ascii="仿宋" w:hAnsi="仿宋" w:eastAsia="仿宋"/>
          <w:sz w:val="28"/>
          <w:szCs w:val="28"/>
        </w:rPr>
        <w:t xml:space="preserve"> 签署合同后，甲方</w:t>
      </w:r>
      <w:r>
        <w:rPr>
          <w:rFonts w:hint="eastAsia" w:ascii="仿宋" w:hAnsi="仿宋" w:eastAsia="仿宋"/>
          <w:sz w:val="28"/>
          <w:szCs w:val="28"/>
        </w:rPr>
        <w:t xml:space="preserve">应</w:t>
      </w:r>
      <w:r>
        <w:rPr>
          <w:rFonts w:ascii="仿宋" w:hAnsi="仿宋" w:eastAsia="仿宋"/>
          <w:sz w:val="28"/>
          <w:szCs w:val="28"/>
        </w:rPr>
        <w:t xml:space="preserve">确定</w:t>
      </w:r>
      <w:r>
        <w:rPr>
          <w:rFonts w:hint="eastAsia" w:ascii="仿宋" w:hAnsi="仿宋" w:eastAsia="仿宋"/>
          <w:sz w:val="28"/>
          <w:szCs w:val="28"/>
        </w:rPr>
        <w:t xml:space="preserve">项目负责人（或项目联系人）</w:t>
      </w:r>
      <w:r>
        <w:rPr>
          <w:rFonts w:ascii="仿宋" w:hAnsi="仿宋" w:eastAsia="仿宋"/>
          <w:sz w:val="28"/>
          <w:szCs w:val="28"/>
        </w:rPr>
        <w:t xml:space="preserve">，负责与本合同有关的事务。</w:t>
      </w:r>
      <w:r>
        <w:rPr>
          <w:rFonts w:hint="eastAsia" w:ascii="仿宋" w:hAnsi="仿宋" w:eastAsia="仿宋"/>
          <w:sz w:val="28"/>
          <w:szCs w:val="28"/>
        </w:rPr>
        <w:t xml:space="preserve">甲方有权对乙方的履约行为进行检查，并</w:t>
      </w:r>
      <w:r>
        <w:rPr>
          <w:rFonts w:ascii="仿宋" w:hAnsi="仿宋" w:eastAsia="仿宋"/>
          <w:sz w:val="28"/>
          <w:szCs w:val="28"/>
        </w:rPr>
        <w:t xml:space="preserve">及时确认乙方提交的事项</w:t>
      </w:r>
      <w:r>
        <w:rPr>
          <w:rFonts w:hint="eastAsia" w:ascii="仿宋" w:hAnsi="仿宋" w:eastAsia="仿宋"/>
          <w:sz w:val="28"/>
          <w:szCs w:val="28"/>
        </w:rPr>
        <w:t xml:space="preserve">。甲方应当</w:t>
      </w:r>
      <w:r>
        <w:rPr>
          <w:rFonts w:ascii="仿宋" w:hAnsi="仿宋" w:eastAsia="仿宋"/>
          <w:sz w:val="28"/>
          <w:szCs w:val="28"/>
        </w:rPr>
        <w:t xml:space="preserve">配合乙方完成</w:t>
      </w:r>
      <w:r>
        <w:rPr>
          <w:rFonts w:hint="eastAsia" w:ascii="仿宋" w:hAnsi="仿宋" w:eastAsia="仿宋"/>
          <w:sz w:val="28"/>
          <w:szCs w:val="28"/>
        </w:rPr>
        <w:t xml:space="preserve">相关项目</w:t>
      </w:r>
      <w:r>
        <w:rPr>
          <w:rFonts w:ascii="仿宋" w:hAnsi="仿宋" w:eastAsia="仿宋"/>
          <w:sz w:val="28"/>
          <w:szCs w:val="28"/>
        </w:rPr>
        <w:t xml:space="preserve">实施工作。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4.2 </w:t>
      </w:r>
      <w:r>
        <w:rPr>
          <w:rFonts w:ascii="仿宋" w:hAnsi="仿宋" w:eastAsia="仿宋"/>
          <w:sz w:val="28"/>
          <w:szCs w:val="28"/>
        </w:rPr>
        <w:t xml:space="preserve">甲方有权要求乙方按时提交各阶段有关</w:t>
      </w:r>
      <w:r>
        <w:rPr>
          <w:rFonts w:hint="eastAsia" w:ascii="仿宋" w:hAnsi="仿宋" w:eastAsia="仿宋"/>
          <w:sz w:val="28"/>
          <w:szCs w:val="28"/>
        </w:rPr>
        <w:t xml:space="preserve">安排计划</w:t>
      </w:r>
      <w:r>
        <w:rPr>
          <w:rFonts w:ascii="仿宋" w:hAnsi="仿宋" w:eastAsia="仿宋"/>
          <w:sz w:val="28"/>
          <w:szCs w:val="28"/>
        </w:rPr>
        <w:t xml:space="preserve">，并有权</w:t>
      </w:r>
      <w:r>
        <w:rPr>
          <w:rFonts w:hint="eastAsia" w:ascii="仿宋" w:hAnsi="仿宋" w:eastAsia="仿宋"/>
          <w:sz w:val="28"/>
          <w:szCs w:val="28"/>
        </w:rPr>
        <w:t xml:space="preserve">定期核对乙方提供货物数量、规格、质量等内容。甲方</w:t>
      </w:r>
      <w:r>
        <w:rPr>
          <w:rFonts w:ascii="仿宋" w:hAnsi="仿宋" w:eastAsia="仿宋"/>
          <w:sz w:val="28"/>
          <w:szCs w:val="28"/>
        </w:rPr>
        <w:t xml:space="preserve">有权督促乙方工作并要求乙方</w:t>
      </w:r>
      <w:r>
        <w:rPr>
          <w:rFonts w:hint="eastAsia" w:ascii="仿宋" w:hAnsi="仿宋" w:eastAsia="仿宋"/>
          <w:sz w:val="28"/>
          <w:szCs w:val="28"/>
        </w:rPr>
        <w:t xml:space="preserve">更</w:t>
      </w:r>
      <w:r>
        <w:rPr>
          <w:rFonts w:ascii="仿宋" w:hAnsi="仿宋" w:eastAsia="仿宋"/>
          <w:sz w:val="28"/>
          <w:szCs w:val="28"/>
        </w:rPr>
        <w:t xml:space="preserve">换不符合要求的</w:t>
      </w:r>
      <w:r>
        <w:rPr>
          <w:rFonts w:hint="eastAsia" w:ascii="仿宋" w:hAnsi="仿宋" w:eastAsia="仿宋"/>
          <w:sz w:val="28"/>
          <w:szCs w:val="28"/>
        </w:rPr>
        <w:t xml:space="preserve">货物</w:t>
      </w:r>
      <w:r>
        <w:rPr>
          <w:rFonts w:ascii="仿宋" w:hAnsi="仿宋" w:eastAsia="仿宋"/>
          <w:sz w:val="28"/>
          <w:szCs w:val="28"/>
        </w:rPr>
        <w:t xml:space="preserve">。</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3</w:t>
      </w:r>
      <w:r>
        <w:rPr>
          <w:rFonts w:hint="eastAsia" w:ascii="仿宋" w:hAnsi="仿宋" w:eastAsia="仿宋"/>
          <w:sz w:val="28"/>
          <w:szCs w:val="28"/>
        </w:rPr>
        <w:t xml:space="preserve"> </w:t>
      </w:r>
      <w:r>
        <w:rPr>
          <w:rFonts w:ascii="仿宋" w:hAnsi="仿宋" w:eastAsia="仿宋"/>
          <w:sz w:val="28"/>
          <w:szCs w:val="28"/>
        </w:rPr>
        <w:t xml:space="preserve">甲方</w:t>
      </w:r>
      <w:r>
        <w:rPr>
          <w:rFonts w:hint="eastAsia" w:ascii="仿宋" w:hAnsi="仿宋" w:eastAsia="仿宋"/>
          <w:sz w:val="28"/>
          <w:szCs w:val="28"/>
        </w:rPr>
        <w:t xml:space="preserve">有权要求乙方对缺陷部分予以修复，并按合同约定享有货物保修及其他合同约定的权利。</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4.4 甲方应当按照合同约定及时对交付的货物进行验收</w:t>
      </w:r>
      <w:r>
        <w:rPr>
          <w:rFonts w:hint="eastAsia" w:ascii="仿宋" w:hAnsi="仿宋" w:eastAsia="仿宋"/>
          <w:sz w:val="28"/>
          <w:szCs w:val="28"/>
        </w:rPr>
        <w:t xml:space="preserve">，未在【政府采购合同专用条款】约定的期限内对乙方履约提出任何异议或者向乙方作出任何说明的，视为验收通过。</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5 </w:t>
      </w:r>
      <w:r>
        <w:rPr>
          <w:rFonts w:hint="eastAsia" w:ascii="仿宋" w:hAnsi="仿宋" w:eastAsia="仿宋"/>
          <w:sz w:val="28"/>
          <w:szCs w:val="28"/>
        </w:rPr>
        <w:t xml:space="preserve">甲方应当根据合同约定及时向乙方支付合同价款</w:t>
      </w:r>
      <w:r>
        <w:rPr>
          <w:rFonts w:ascii="仿宋" w:hAnsi="仿宋" w:eastAsia="仿宋"/>
          <w:sz w:val="28"/>
          <w:szCs w:val="28"/>
        </w:rPr>
        <w:t xml:space="preserve">，不得以内部人员变更、履行内部付款流程等为由，拒绝或迟延支付。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4.6</w:t>
      </w:r>
      <w:r>
        <w:rPr>
          <w:rFonts w:ascii="仿宋" w:hAnsi="仿宋" w:eastAsia="仿宋"/>
          <w:sz w:val="28"/>
          <w:szCs w:val="28"/>
        </w:rPr>
        <w:t xml:space="preserve"> </w:t>
      </w:r>
      <w:r>
        <w:rPr>
          <w:rFonts w:hint="eastAsia" w:ascii="仿宋" w:hAnsi="仿宋" w:eastAsia="仿宋"/>
          <w:sz w:val="28"/>
          <w:szCs w:val="28"/>
        </w:rPr>
        <w:t xml:space="preserve">国家法律法规规定及【政府采购合同专用条款】约定应由甲方承担的其他义务和责任。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 乙方的权利和义务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5.1 </w:t>
      </w:r>
      <w:r>
        <w:rPr>
          <w:rFonts w:ascii="仿宋" w:hAnsi="仿宋" w:eastAsia="仿宋"/>
          <w:sz w:val="28"/>
          <w:szCs w:val="28"/>
        </w:rPr>
        <w:t xml:space="preserve">签署合同后，乙方</w:t>
      </w:r>
      <w:r>
        <w:rPr>
          <w:rFonts w:hint="eastAsia" w:ascii="仿宋" w:hAnsi="仿宋" w:eastAsia="仿宋"/>
          <w:sz w:val="28"/>
          <w:szCs w:val="28"/>
        </w:rPr>
        <w:t xml:space="preserve">应</w:t>
      </w:r>
      <w:r>
        <w:rPr>
          <w:rFonts w:ascii="仿宋" w:hAnsi="仿宋" w:eastAsia="仿宋"/>
          <w:sz w:val="28"/>
          <w:szCs w:val="28"/>
        </w:rPr>
        <w:t xml:space="preserve">确定</w:t>
      </w:r>
      <w:r>
        <w:rPr>
          <w:rFonts w:hint="eastAsia" w:ascii="仿宋" w:hAnsi="仿宋" w:eastAsia="仿宋"/>
          <w:sz w:val="28"/>
          <w:szCs w:val="28"/>
        </w:rPr>
        <w:t xml:space="preserve">项目负责人（或项目联系人）</w:t>
      </w:r>
      <w:r>
        <w:rPr>
          <w:rFonts w:ascii="仿宋" w:hAnsi="仿宋" w:eastAsia="仿宋"/>
          <w:sz w:val="28"/>
          <w:szCs w:val="28"/>
        </w:rPr>
        <w:t xml:space="preserve">，负责与本合同有关的事务。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2 乙方应按照合同要求</w:t>
      </w:r>
      <w:r>
        <w:rPr>
          <w:rFonts w:hint="eastAsia" w:ascii="仿宋" w:hAnsi="仿宋" w:eastAsia="仿宋"/>
          <w:sz w:val="28"/>
          <w:szCs w:val="28"/>
        </w:rPr>
        <w:t xml:space="preserve">履约</w:t>
      </w:r>
      <w:r>
        <w:rPr>
          <w:rFonts w:ascii="仿宋" w:hAnsi="仿宋" w:eastAsia="仿宋"/>
          <w:sz w:val="28"/>
          <w:szCs w:val="28"/>
        </w:rPr>
        <w:t xml:space="preserve">，充分合理安排，确保</w:t>
      </w:r>
      <w:r>
        <w:rPr>
          <w:rFonts w:hint="eastAsia" w:ascii="仿宋" w:hAnsi="仿宋" w:eastAsia="仿宋"/>
          <w:sz w:val="28"/>
          <w:szCs w:val="28"/>
        </w:rPr>
        <w:t xml:space="preserve">提供的货物及相关服务符合合同有关</w:t>
      </w:r>
      <w:r>
        <w:rPr>
          <w:rFonts w:ascii="仿宋" w:hAnsi="仿宋" w:eastAsia="仿宋"/>
          <w:sz w:val="28"/>
          <w:szCs w:val="28"/>
        </w:rPr>
        <w:t xml:space="preserve">要求</w:t>
      </w:r>
      <w:r>
        <w:rPr>
          <w:rFonts w:hint="eastAsia" w:ascii="仿宋" w:hAnsi="仿宋" w:eastAsia="仿宋"/>
          <w:sz w:val="28"/>
          <w:szCs w:val="28"/>
        </w:rPr>
        <w:t xml:space="preserve">。接受项目行业管理部门及政府有关部门的指导，配合甲方的履约检查及验收，并</w:t>
      </w:r>
      <w:r>
        <w:rPr>
          <w:rFonts w:ascii="仿宋" w:hAnsi="仿宋" w:eastAsia="仿宋"/>
          <w:sz w:val="28"/>
          <w:szCs w:val="28"/>
        </w:rPr>
        <w:t xml:space="preserve">负责项目实施过程中的所有协调工作。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3</w:t>
      </w:r>
      <w:r>
        <w:rPr>
          <w:rFonts w:hint="eastAsia" w:ascii="仿宋" w:hAnsi="仿宋" w:eastAsia="仿宋"/>
          <w:sz w:val="28"/>
          <w:szCs w:val="28"/>
        </w:rPr>
        <w:t xml:space="preserve">乙方有权根据合同约定向甲方收取合同价款。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4</w:t>
      </w:r>
      <w:r>
        <w:rPr>
          <w:rFonts w:hint="eastAsia" w:ascii="仿宋" w:hAnsi="仿宋" w:eastAsia="仿宋"/>
          <w:sz w:val="28"/>
          <w:szCs w:val="28"/>
        </w:rPr>
        <w:t xml:space="preserve">国家法律法规规定及【政府采购合同专用条款】约定应由乙方承担的其他义务和责任。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6.1 甲乙双方应当按照【政府采购合同专用条款】约定顺序履行合同义务；如果没有先后顺序的，应当同时履行。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 货物包装、运输、保险和交付要求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7.2 除【政府采购合同专用条款】另有约定外，乙方负责办理将货物运抵本合同规</w:t>
      </w:r>
      <w:r>
        <w:rPr>
          <w:rFonts w:hint="eastAsia" w:ascii="仿宋" w:hAnsi="仿宋" w:eastAsia="仿宋"/>
          <w:sz w:val="28"/>
          <w:szCs w:val="28"/>
        </w:rPr>
        <w:t xml:space="preserve">定的交货地点，并装卸、交付至甲方的一切运输事项，相关费用应包含在合同价款中。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7.3 货物保险要求按【政府采购合同专用条款】规定执行。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7.5 乙方在运输到达之前应提前通知甲方，并提示货物运输装卸的注意事项，甲方配合乙方做好货物的接收工作。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7.6 如因包装、运输问题导致货物损毁、丢失或者品质下降，甲方有权要求降价、换货、拒收部分或整批货物，由此产生的费用和损失，均由乙方承担。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 质量标准和保证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8.1 质量标准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（2）采用中华人民共和国法定计量单位。</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（3）乙方所提供的货物应符合国家有关安全、环保、卫生的规定。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（4）乙方应向甲方提交所提供货物的技术文件，包括相应的中文技术文件，如：产品目录、图纸、操作手册、使用说明、维护手册或服务指南等。上述文件应包装好随货物一同发运。</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8.2 保证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（1）乙方应保证提供的货物完全符合合同规定的质量、规格和性能要求。乙方应保证货物在正确安装、正常使用和保养条件下，在其使用寿命期内具备合同约定的性能。</w:t>
      </w:r>
      <w:r>
        <w:rPr>
          <w:rFonts w:hint="eastAsia" w:ascii="仿宋" w:hAnsi="仿宋" w:eastAsia="仿宋"/>
          <w:sz w:val="28"/>
          <w:szCs w:val="28"/>
        </w:rPr>
        <w:t xml:space="preserve">存在质量保证期的，货物最终交付验收合格后在【政府采购合同专用条款】规定或乙方书面承诺（两者以较长的为准）的质量保证期内，本保证保持有效。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（2）在质量保证期内所发现的缺陷，甲方应尽快以书面形式通知乙方。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（3）乙方收到通知后，应在【政府采购合同专用条款】规定的响应时间内以合理的速度免费维修或更换有缺陷的货物或部件。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（5）乙方在约定的时间内未能弥补缺陷，甲方可采取必要的补救措施，但其风险和费用将由乙方承担，甲方根据合同约定对乙方行使的其他权利不受影响。</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 权利瑕疵担保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9.1 乙方保证对其出售的货物享有合法的权利。</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9.2 乙方保证在交付的货物上不存在抵押权等担保物权。</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9.3 如甲方使用上述货物构成对第三人侵权的，则由乙方承担全部责任。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10. 知识产权保护</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10.1 乙方对其所销售的货物应当享有知识产权或经权利人合法授权，保证没有侵犯任何第三人的知识产权等权利。</w:t>
      </w:r>
      <w:bookmarkStart w:id="37" w:name="_Hlk163047038"/>
      <w:r>
        <w:rPr>
          <w:rFonts w:hint="eastAsia" w:ascii="仿宋" w:hAnsi="仿宋" w:eastAsia="仿宋"/>
          <w:sz w:val="28"/>
          <w:szCs w:val="28"/>
        </w:rPr>
        <w:t xml:space="preserve">因违反前述约定对第三人构成侵权的，应当由乙方向第三人承担法律责任；甲方依法向第三人赔偿后，有权向乙方追偿。甲方有其他损失的，乙方应当赔偿</w:t>
      </w:r>
      <w:bookmarkEnd w:id="37"/>
      <w:r>
        <w:rPr>
          <w:rFonts w:hint="eastAsia" w:ascii="仿宋" w:hAnsi="仿宋" w:eastAsia="仿宋"/>
          <w:sz w:val="28"/>
          <w:szCs w:val="28"/>
        </w:rPr>
        <w:t xml:space="preserve">。</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 保密义务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w:t>
      </w:r>
      <w:r>
        <w:rPr>
          <w:rFonts w:hint="eastAsia" w:ascii="仿宋" w:hAnsi="仿宋" w:eastAsia="仿宋"/>
          <w:sz w:val="28"/>
          <w:szCs w:val="28"/>
        </w:rPr>
        <w:t xml:space="preserve">约定。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 合同价款支付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12.1 合同价款支付按照国库集中支付制度及财政管理相关规定执行。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 履约保证金</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13.1 乙方应当以支票、汇票、本票或者金融机构、担保机构出具的保函等非现金形式提交。</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 售后服务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14.1 除项目不涉及或采购活动中明确约定无须承担外，乙方还应提供下列服务：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（1）货物的现场移动、安装、调试、启动监督及技术支持；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（2）提供货物组装和维修所需的专用工具和辅助材料；</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（3）在【政府采购合同专用条款】约定的期限内对所有的货物实施运行监督、维修，但前提条件是该服务并不能免除乙方在质量保证期内所承担的义务；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（4）在制造商所在地或指定现场就货物的安装、启动、运营、维护、废弃处置等对甲方操作人员进行培训；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（5）依照法律、行政法规的规定或者按照【政府采购合同专用条款】约定，货物在有效使用年限届满后应予回收的，乙方负有自行或者委托第三人对货物予以回收的义务；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（6）【政府采购合同专用条款】规定由乙方提供的其他服务。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14.2 乙方提供的售后服务的费用已包含在合同价款中，甲方不再另行支付。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 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15.1质量瑕疵的违约责任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15.2 迟延交货的违约责任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15.3 迟延支付的违约责任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甲方存在迟延支付乙方合同款项的，应当承担【政府采购合同专用条款】规定的逾期付款利息。</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15.4其他违约责任根据项目实际需要按【政府采购合同专用条款】规定执行。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合同变更、中止与终止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16.1合同的变更</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政府采购合同履行中，在不改变合同其他条款的前提下，甲方可以在合同价款10%的范围内追加与合同标的相同的货物，并就此与乙方协商一致后签订补充协议。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16.2合同的中止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（1）合同履行过程中因供应商就采购文件、采购过程或结果提起投诉的，甲方认为有必要的，可以中止合同的履行。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（4）甲方不得以行政区划调整、政府换届、机构或者职能调整以及相关责任人更替为由中止合同。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16.3合同的终止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（1）合同因有效期限届满而终止；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（2）乙方未按合同约定履行，构成根本性违约的，甲方有权终止合同，并追究乙方的违约责任。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16.4 涉及国家利益、社会公共利益的情形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政府采购合同继续履行将损害国家利益和社会公共利益的，双方当事人应当变更、中止或者终止合同。有过错的一方应当承担赔偿责任，双方都有过错的，各自承担相</w:t>
      </w:r>
      <w:r>
        <w:rPr>
          <w:rFonts w:hint="eastAsia" w:ascii="仿宋" w:hAnsi="仿宋" w:eastAsia="仿宋"/>
          <w:sz w:val="28"/>
          <w:szCs w:val="28"/>
        </w:rPr>
        <w:t xml:space="preserve">应的责任。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 合同分包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17.1 乙方不得将合同转包给其他供应商。涉及合同分包的，乙方应根据采购文件和投标（响应）文件规定进行合同分包。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17.2 乙方执行政府采购政策向中小企业依法分包的，乙方应当按采购文件和投标（响应）文件签订分包意向协议，分包意向协议属于本合同组成部分。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 不可抗力</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18.1 不可抗力是指合同双方不能预见、不能避免且不能克服的客观情况。</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18.2 任何一方对由于不可抗力造成的部分或全部不能履行合同不承担违约责任。但迟延履行后发生不可抗力的，不能免除责任。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 解决争议的方法</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19.3 如甲乙双方有争议的事项不影响合同其他部分的履行，在争议解决期间，合同其他部分应当继续履行。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20. 政府采购政策</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20.1 本合同应当按照规定执行政府采购政策。</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 法律适用</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21.1 本合同的订立、生效、解释、履行及与本合同有关的争议解决，均适用法律、行政法规。</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21.2 本合同条款与法律、行政法规的强制性规定不一致的，双方当事人应按照法律、行政法规的强制性规定修改本合同的相关条款。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 通知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22.1 本合同任何一方向对方发出的通知、信件、数据电文等，应当发送至本合同第一部分《政府采购合同协议书》所约定的通讯地址、联系人、联系电话或电子邮箱。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22.2 一方当事人变更名称、住所、联系人、联系电话或电子邮箱等信息的，应当在变更后3日内及时书面通知对方，对方实际收到变更通知前的送达仍为有效送达。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22.3本合同一方给另一方的通知均应采用书面形式，传真或快递送到本合同中规定的对方的地址和办理签收手续。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22.4通知以送达之日或通知书中规定的生效之日起生效，两者中以较迟之日为准。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合同未尽事项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23.1合同未尽事项见【政府采购合同专用条款】。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23.2 合同附件与合同正文具有同等的法律效力。</w:t>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第三节 政府采购合同专用条款</w:t>
      </w:r>
      <w:r/>
    </w:p>
    <w:tbl>
      <w:tblPr>
        <w:tblW w:w="8808"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4366"/>
        <w:gridCol w:w="2835"/>
      </w:tblGrid>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第1.2（6）项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联合体具体要求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04"/>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第1.2（7）项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其他术语解释</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第4.4款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履约验收中甲方提出异议或作出说明的期限</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第4.6款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约定甲方承担的其他义务和责任</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第5.4款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约定乙方承担的其他义务和责任</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第6.1款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履行合同义务的顺序</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第7.1款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包装特殊要求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指定现场</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72"/>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第7.2款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运输特殊要求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第7.3款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保险要求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第8.2（1）</w:t>
            </w:r>
            <w:r>
              <w:rPr>
                <w:rFonts w:hint="eastAsia" w:ascii="仿宋" w:hAnsi="仿宋" w:eastAsia="仿宋"/>
                <w:sz w:val="28"/>
                <w:szCs w:val="28"/>
              </w:rPr>
              <w:t xml:space="preserve">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质量保证期</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第8.2（3）项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货物质量缺陷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响应时间</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第11.1款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其他应当保密的信息</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第12.2款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合同价款支付时间</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第13.2款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第13.3款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第14.1（3）项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运行监督、维修期限</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第14.1（5）项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货物回收的约定</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第14.1（6）项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乙方提供的其他服务</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第15.1款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第15.2（2）项</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迟延交货赔偿费</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第15.3款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逾期付款利息</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第15.4款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其他违约责任</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第19.2款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解决争议的方法</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因本合同及合同有关事项发生的争议，按下列第   种方式解决：</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（1）向                    仲裁委员会申请仲裁，仲裁地点为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（2）向                    人民法院起诉。</w:t>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第23.1款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其他专用条款</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bl>
    <w:p>
      <w:pPr>
        <w:pStyle w:val="1149"/>
      </w:pPr>
      <w:r/>
      <w:r/>
    </w:p>
    <w:p>
      <w:r/>
      <w:r/>
    </w:p>
    <w:p>
      <w:pPr>
        <w:pStyle w:val="1149"/>
      </w:pPr>
      <w:r/>
      <w:r/>
    </w:p>
    <w:p>
      <w:r/>
      <w:r/>
    </w:p>
    <w:p>
      <w:pPr>
        <w:pStyle w:val="1149"/>
      </w:pPr>
      <w:r/>
      <w:r/>
    </w:p>
    <w:p>
      <w:r/>
      <w:r/>
    </w:p>
    <w:p>
      <w:pPr>
        <w:pStyle w:val="1149"/>
      </w:pPr>
      <w:r/>
      <w:r/>
    </w:p>
    <w:p>
      <w:r/>
      <w:r/>
    </w:p>
    <w:p>
      <w:pPr>
        <w:pStyle w:val="1149"/>
      </w:pPr>
      <w:r/>
      <w:r/>
    </w:p>
    <w:p>
      <w:r/>
      <w:r/>
    </w:p>
    <w:p>
      <w:pPr>
        <w:pStyle w:val="1149"/>
      </w:pPr>
      <w:r/>
      <w:r/>
    </w:p>
    <w:p>
      <w:r/>
      <w:r/>
    </w:p>
    <w:p>
      <w:pPr>
        <w:pStyle w:val="1149"/>
      </w:pPr>
      <w:r/>
      <w:r/>
    </w:p>
    <w:p>
      <w:r/>
      <w:r/>
    </w:p>
    <w:p>
      <w:pPr>
        <w:pStyle w:val="1149"/>
      </w:pPr>
      <w:r/>
      <w:r/>
    </w:p>
    <w:p>
      <w:r/>
      <w:r/>
    </w:p>
    <w:p>
      <w:pPr>
        <w:pStyle w:val="1149"/>
      </w:pPr>
      <w:r/>
      <w:r/>
    </w:p>
    <w:p>
      <w:r/>
      <w:r/>
    </w:p>
    <w:p>
      <w:pP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t xml:space="preserve">第四部分   投标文件格式</w:t>
      </w:r>
      <w:r/>
    </w:p>
    <w:p>
      <w:pPr>
        <w:rPr>
          <w:rFonts w:ascii="仿宋_GB2312" w:eastAsia="仿宋_GB2312"/>
          <w:b/>
          <w:bCs/>
          <w:sz w:val="44"/>
        </w:rPr>
      </w:pPr>
      <w:r>
        <w:rPr>
          <w:rFonts w:ascii="仿宋_GB2312" w:eastAsia="仿宋_GB2312"/>
          <w:b/>
          <w:bCs/>
          <w:sz w:val="44"/>
        </w:rPr>
      </w:r>
      <w:r/>
    </w:p>
    <w:p>
      <w:pPr>
        <w:rPr>
          <w:rFonts w:ascii="仿宋_GB2312" w:eastAsia="仿宋_GB2312"/>
          <w:b/>
          <w:bCs/>
          <w:sz w:val="44"/>
        </w:rPr>
      </w:pPr>
      <w:r>
        <w:rPr>
          <w:rFonts w:ascii="仿宋_GB2312" w:eastAsia="仿宋_GB2312"/>
          <w:b/>
          <w:bCs/>
          <w:sz w:val="44"/>
        </w:rPr>
      </w:r>
      <w:r/>
    </w:p>
    <w:p>
      <w:pPr>
        <w:rPr>
          <w:rFonts w:ascii="仿宋_GB2312" w:eastAsia="仿宋_GB2312"/>
          <w:b/>
          <w:bCs/>
          <w:sz w:val="44"/>
        </w:rPr>
      </w:pPr>
      <w:r>
        <w:rPr>
          <w:rFonts w:ascii="仿宋_GB2312" w:eastAsia="仿宋_GB2312"/>
          <w:b/>
          <w:bCs/>
          <w:sz w:val="44"/>
        </w:rPr>
      </w:r>
      <w:r/>
    </w:p>
    <w:p>
      <w:pPr>
        <w:jc w:val="center"/>
        <w:rPr>
          <w:rFonts w:hint="eastAsia" w:ascii="黑体" w:hAnsi="黑体" w:eastAsia="黑体"/>
          <w:b/>
          <w:bCs/>
          <w:sz w:val="44"/>
        </w:rPr>
      </w:pPr>
      <w:r>
        <w:rPr>
          <w:rFonts w:hint="eastAsia" w:ascii="黑体" w:hAnsi="黑体" w:eastAsia="黑体"/>
          <w:b/>
          <w:bCs/>
          <w:sz w:val="44"/>
        </w:rPr>
        <w:t xml:space="preserve">投   标   文   件</w:t>
      </w:r>
      <w:r/>
    </w:p>
    <w:p>
      <w:pPr>
        <w:jc w:val="center"/>
        <w:rPr>
          <w:rFonts w:ascii="仿宋_GB2312" w:eastAsia="仿宋_GB2312"/>
          <w:b/>
          <w:bCs/>
          <w:sz w:val="44"/>
        </w:rPr>
      </w:pPr>
      <w:r>
        <w:rPr>
          <w:rFonts w:ascii="仿宋_GB2312" w:eastAsia="仿宋_GB2312"/>
          <w:b/>
          <w:bCs/>
          <w:sz w:val="44"/>
        </w:rPr>
      </w:r>
      <w:r/>
    </w:p>
    <w:p>
      <w:pPr>
        <w:jc w:val="center"/>
        <w:rPr>
          <w:rFonts w:ascii="仿宋_GB2312" w:eastAsia="仿宋_GB2312"/>
          <w:b/>
          <w:bCs/>
          <w:sz w:val="44"/>
        </w:rPr>
      </w:pPr>
      <w:r>
        <w:rPr>
          <w:rFonts w:ascii="仿宋_GB2312" w:eastAsia="仿宋_GB2312"/>
          <w:b/>
          <w:bCs/>
          <w:sz w:val="44"/>
        </w:rPr>
      </w:r>
      <w:r/>
    </w:p>
    <w:p>
      <w:pPr>
        <w:ind w:firstLine="2705"/>
        <w:rPr>
          <w:rFonts w:hint="eastAsia" w:ascii="楷体" w:hAnsi="楷体" w:eastAsia="楷体"/>
          <w:b/>
          <w:bCs/>
          <w:sz w:val="32"/>
        </w:rPr>
      </w:pPr>
      <w:r>
        <w:rPr>
          <w:rFonts w:hint="eastAsia" w:ascii="楷体" w:hAnsi="楷体" w:eastAsia="楷体"/>
          <w:b/>
          <w:bCs/>
          <w:sz w:val="32"/>
        </w:rPr>
        <w:t xml:space="preserve">项目编号：        号</w:t>
      </w:r>
      <w:r/>
    </w:p>
    <w:p>
      <w:pPr>
        <w:ind w:firstLine="2705"/>
        <w:rPr>
          <w:rFonts w:hint="eastAsia" w:ascii="楷体" w:hAnsi="楷体" w:eastAsia="楷体"/>
          <w:b/>
          <w:bCs/>
          <w:sz w:val="32"/>
        </w:rPr>
      </w:pPr>
      <w:r>
        <w:rPr>
          <w:rFonts w:hint="eastAsia" w:ascii="楷体" w:hAnsi="楷体" w:eastAsia="楷体"/>
          <w:b/>
          <w:bCs/>
          <w:sz w:val="32"/>
        </w:rPr>
        <w:t xml:space="preserve">项目名称：  </w:t>
      </w:r>
      <w:r/>
    </w:p>
    <w:p>
      <w:pPr>
        <w:ind w:firstLine="2705"/>
        <w:rPr>
          <w:rFonts w:hint="eastAsia" w:ascii="楷体" w:hAnsi="楷体" w:eastAsia="楷体"/>
          <w:b/>
          <w:bCs/>
          <w:sz w:val="28"/>
        </w:rPr>
      </w:pPr>
      <w:r>
        <w:rPr>
          <w:rFonts w:hint="eastAsia" w:ascii="楷体" w:hAnsi="楷体" w:eastAsia="楷体"/>
          <w:b/>
          <w:bCs/>
          <w:sz w:val="32"/>
        </w:rPr>
        <w:t xml:space="preserve">投标供应商：</w:t>
      </w:r>
      <w:r/>
    </w:p>
    <w:p>
      <w:pPr>
        <w:jc w:val="center"/>
        <w:rPr>
          <w:rFonts w:ascii="仿宋_GB2312" w:eastAsia="仿宋_GB2312"/>
          <w:b/>
          <w:bCs/>
          <w:sz w:val="24"/>
        </w:rPr>
      </w:pPr>
      <w:r>
        <w:rPr>
          <w:rFonts w:ascii="仿宋_GB2312" w:eastAsia="仿宋_GB2312"/>
          <w:b/>
          <w:bCs/>
          <w:sz w:val="24"/>
        </w:rPr>
      </w:r>
      <w:r/>
    </w:p>
    <w:p>
      <w:pPr>
        <w:jc w:val="center"/>
        <w:rPr>
          <w:rFonts w:ascii="仿宋_GB2312" w:eastAsia="仿宋_GB2312"/>
          <w:b/>
          <w:bCs/>
          <w:sz w:val="24"/>
        </w:rPr>
      </w:pPr>
      <w:r>
        <w:rPr>
          <w:rFonts w:ascii="仿宋_GB2312" w:eastAsia="仿宋_GB2312"/>
          <w:b/>
          <w:bCs/>
          <w:sz w:val="24"/>
        </w:rPr>
      </w:r>
      <w:r/>
    </w:p>
    <w:p>
      <w:pPr>
        <w:jc w:val="center"/>
        <w:rPr>
          <w:rFonts w:ascii="仿宋_GB2312" w:eastAsia="仿宋_GB2312"/>
          <w:b/>
          <w:bCs/>
          <w:sz w:val="24"/>
        </w:rPr>
      </w:pPr>
      <w:r>
        <w:rPr>
          <w:rFonts w:ascii="仿宋_GB2312" w:eastAsia="仿宋_GB2312"/>
          <w:b/>
          <w:bCs/>
          <w:sz w:val="24"/>
        </w:rPr>
      </w:r>
      <w:r/>
    </w:p>
    <w:p>
      <w:pPr>
        <w:rPr>
          <w:rFonts w:ascii="仿宋_GB2312" w:eastAsia="仿宋_GB2312"/>
          <w:b/>
          <w:bCs/>
          <w:sz w:val="24"/>
        </w:rPr>
      </w:pPr>
      <w:r>
        <w:rPr>
          <w:rFonts w:ascii="仿宋_GB2312" w:eastAsia="仿宋_GB2312"/>
          <w:b/>
          <w:bCs/>
          <w:sz w:val="24"/>
        </w:rPr>
      </w:r>
      <w:r/>
    </w:p>
    <w:p>
      <w:pPr>
        <w:jc w:val="center"/>
        <w:rPr>
          <w:rFonts w:hint="eastAsia" w:ascii="楷体" w:hAnsi="楷体" w:eastAsia="楷体"/>
          <w:b/>
          <w:bCs/>
          <w:sz w:val="32"/>
          <w:szCs w:val="32"/>
        </w:rPr>
      </w:pPr>
      <w:r>
        <w:rPr>
          <w:rFonts w:hint="eastAsia" w:ascii="楷体" w:hAnsi="楷体" w:eastAsia="楷体"/>
          <w:b/>
          <w:bCs/>
          <w:sz w:val="28"/>
        </w:rPr>
        <w:t xml:space="preserve">年      月      日</w:t>
      </w:r>
      <w:r/>
    </w:p>
    <w:p>
      <w:pPr>
        <w:pStyle w:val="1208"/>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208"/>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208"/>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rPr>
          <w:rFonts w:hint="eastAsia" w:ascii="楷体" w:hAnsi="楷体" w:eastAsia="楷体"/>
          <w:b/>
          <w:bCs/>
          <w:color w:val="auto"/>
          <w:sz w:val="32"/>
          <w:szCs w:val="32"/>
        </w:rPr>
      </w:r>
    </w:p>
    <w:p>
      <w:pPr>
        <w:pStyle w:val="1208"/>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rPr>
          <w:rFonts w:hint="eastAsia" w:ascii="楷体" w:hAnsi="楷体" w:eastAsia="楷体"/>
          <w:b/>
          <w:bCs/>
          <w:color w:val="auto"/>
          <w:sz w:val="32"/>
          <w:szCs w:val="32"/>
        </w:rPr>
      </w:r>
    </w:p>
    <w:p>
      <w:pPr>
        <w:pStyle w:val="1208"/>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rPr>
          <w:rFonts w:hint="eastAsia" w:ascii="楷体" w:hAnsi="楷体" w:eastAsia="楷体"/>
          <w:b/>
          <w:bCs/>
          <w:color w:val="auto"/>
          <w:sz w:val="32"/>
          <w:szCs w:val="32"/>
        </w:rPr>
      </w:r>
    </w:p>
    <w:p>
      <w:pPr>
        <w:pStyle w:val="1208"/>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rPr>
          <w:rFonts w:hint="eastAsia" w:ascii="楷体" w:hAnsi="楷体" w:eastAsia="楷体"/>
          <w:b/>
          <w:bCs/>
          <w:color w:val="auto"/>
          <w:sz w:val="32"/>
          <w:szCs w:val="32"/>
        </w:rPr>
      </w:r>
    </w:p>
    <w:p>
      <w:pPr>
        <w:pStyle w:val="1208"/>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rPr>
          <w:rFonts w:hint="eastAsia" w:ascii="楷体" w:hAnsi="楷体" w:eastAsia="楷体"/>
          <w:b/>
          <w:bCs/>
          <w:color w:val="auto"/>
          <w:sz w:val="32"/>
          <w:szCs w:val="32"/>
        </w:rPr>
      </w:r>
    </w:p>
    <w:p>
      <w:pPr>
        <w:pStyle w:val="1208"/>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208"/>
        <w:spacing w:before="0" w:beforeAutospacing="0" w:after="0" w:afterAutospacing="0"/>
        <w:rPr>
          <w:rFonts w:hint="eastAsia" w:ascii="黑体" w:hAnsi="黑体" w:eastAsia="黑体"/>
          <w:bCs/>
          <w:color w:val="auto"/>
          <w:sz w:val="44"/>
          <w:szCs w:val="44"/>
        </w:rPr>
      </w:pPr>
      <w:r>
        <w:rPr>
          <w:rFonts w:hint="eastAsia" w:ascii="楷体" w:hAnsi="楷体" w:eastAsia="楷体"/>
          <w:b/>
          <w:bCs/>
          <w:color w:val="auto"/>
          <w:sz w:val="32"/>
          <w:szCs w:val="32"/>
        </w:rPr>
        <w:t xml:space="preserve">附件一</w:t>
      </w:r>
      <w:r>
        <w:rPr>
          <w:rFonts w:hint="eastAsia" w:ascii="楷体" w:hAnsi="楷体" w:eastAsia="楷体"/>
          <w:b/>
          <w:bCs/>
          <w:color w:val="auto"/>
          <w:sz w:val="44"/>
          <w:szCs w:val="44"/>
        </w:rPr>
        <w:t xml:space="preserve"> </w:t>
      </w:r>
      <w:r>
        <w:rPr>
          <w:rFonts w:hint="eastAsia" w:ascii="黑体" w:hAnsi="黑体" w:eastAsia="黑体"/>
          <w:bCs/>
          <w:color w:val="auto"/>
          <w:sz w:val="44"/>
          <w:szCs w:val="44"/>
        </w:rPr>
        <w:t xml:space="preserve">              开标一览表            </w:t>
      </w:r>
      <w:r/>
    </w:p>
    <w:p>
      <w:pPr>
        <w:pStyle w:val="1208"/>
        <w:spacing w:before="0" w:beforeAutospacing="0" w:after="0" w:afterAutospacing="0"/>
        <w:rPr>
          <w:rFonts w:hint="eastAsia" w:ascii="仿宋" w:hAnsi="仿宋" w:eastAsia="仿宋"/>
          <w:b/>
          <w:bCs/>
          <w:color w:val="auto"/>
          <w:sz w:val="32"/>
          <w:szCs w:val="18"/>
        </w:rPr>
      </w:pPr>
      <w:r>
        <w:rPr>
          <w:rFonts w:hint="eastAsia" w:ascii="仿宋" w:hAnsi="仿宋" w:eastAsia="仿宋"/>
          <w:b/>
          <w:bCs/>
          <w:color w:val="auto"/>
          <w:sz w:val="32"/>
          <w:szCs w:val="18"/>
        </w:rPr>
      </w:r>
      <w:r/>
    </w:p>
    <w:p>
      <w:pPr>
        <w:pStyle w:val="1208"/>
        <w:spacing w:before="0" w:beforeAutospacing="0" w:after="0" w:afterAutospacing="0"/>
        <w:rPr>
          <w:rFonts w:hint="eastAsia" w:ascii="仿宋" w:hAnsi="仿宋" w:eastAsia="仿宋"/>
          <w:b/>
          <w:bCs/>
          <w:color w:val="auto"/>
          <w:sz w:val="32"/>
          <w:szCs w:val="18"/>
        </w:rPr>
      </w:pPr>
      <w:r>
        <w:rPr>
          <w:rFonts w:hint="eastAsia" w:ascii="仿宋" w:hAnsi="仿宋" w:eastAsia="仿宋"/>
          <w:b/>
          <w:bCs/>
          <w:color w:val="auto"/>
          <w:sz w:val="32"/>
          <w:szCs w:val="18"/>
        </w:rPr>
      </w:r>
      <w:r/>
    </w:p>
    <w:p>
      <w:pPr>
        <w:pStyle w:val="1208"/>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投标供应商名称：</w:t>
      </w:r>
      <w:r/>
    </w:p>
    <w:p>
      <w:pPr>
        <w:pStyle w:val="1208"/>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招标文件编号：                号</w:t>
      </w:r>
      <w:r/>
    </w:p>
    <w:p>
      <w:pPr>
        <w:pStyle w:val="1208"/>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项 目 名 称： </w:t>
      </w:r>
      <w:r/>
    </w:p>
    <w:p>
      <w:pPr>
        <w:pStyle w:val="1208"/>
        <w:ind w:firstLine="2232"/>
        <w:spacing w:before="0" w:beforeAutospacing="0" w:after="0" w:afterAutospacing="0" w:line="480" w:lineRule="exact"/>
        <w:rPr>
          <w:rFonts w:hint="eastAsia" w:ascii="仿宋" w:hAnsi="仿宋" w:eastAsia="仿宋"/>
          <w:color w:val="auto"/>
          <w:sz w:val="30"/>
          <w:szCs w:val="18"/>
        </w:rPr>
      </w:pPr>
      <w:r>
        <w:rPr>
          <w:rFonts w:hint="eastAsia" w:ascii="仿宋" w:hAnsi="仿宋" w:eastAsia="仿宋"/>
          <w:color w:val="auto"/>
          <w:sz w:val="30"/>
          <w:szCs w:val="18"/>
        </w:rPr>
      </w:r>
      <w:r/>
    </w:p>
    <w:tbl>
      <w:tblPr>
        <w:tblW w:w="8505" w:type="dxa"/>
        <w:tblInd w:w="8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969"/>
        <w:gridCol w:w="4536"/>
      </w:tblGrid>
      <w:tr>
        <w:trPr>
          <w:cantSplit/>
          <w:trHeight w:val="594"/>
        </w:trPr>
        <w:tc>
          <w:tcPr>
            <w:tcW w:w="3969" w:type="dxa"/>
            <w:vAlign w:val="center"/>
            <w:vMerge w:val="restart"/>
            <w:textDirection w:val="lrTb"/>
            <w:noWrap w:val="false"/>
          </w:tcPr>
          <w:p>
            <w:pPr>
              <w:ind w:left="96"/>
              <w:jc w:val="center"/>
              <w:spacing w:line="480" w:lineRule="exact"/>
              <w:rPr>
                <w:rFonts w:hint="eastAsia" w:ascii="仿宋" w:hAnsi="仿宋" w:eastAsia="仿宋"/>
                <w:sz w:val="30"/>
              </w:rPr>
            </w:pPr>
            <w:r>
              <w:rPr>
                <w:rFonts w:hint="eastAsia" w:ascii="仿宋" w:hAnsi="仿宋" w:eastAsia="仿宋"/>
                <w:sz w:val="30"/>
              </w:rPr>
              <w:t xml:space="preserve">投标总报价（人民币）</w:t>
            </w:r>
            <w:r/>
          </w:p>
        </w:tc>
        <w:tc>
          <w:tcPr>
            <w:tcW w:w="4536" w:type="dxa"/>
            <w:vAlign w:val="center"/>
            <w:textDirection w:val="lrTb"/>
            <w:noWrap w:val="false"/>
          </w:tcPr>
          <w:p>
            <w:pPr>
              <w:spacing w:line="480" w:lineRule="exact"/>
              <w:rPr>
                <w:rFonts w:hint="eastAsia" w:ascii="仿宋" w:hAnsi="仿宋" w:eastAsia="仿宋"/>
                <w:sz w:val="30"/>
              </w:rPr>
            </w:pPr>
            <w:r>
              <w:rPr>
                <w:rFonts w:hint="eastAsia" w:ascii="仿宋" w:hAnsi="仿宋" w:eastAsia="仿宋"/>
                <w:sz w:val="30"/>
              </w:rPr>
              <w:t xml:space="preserve">大写：</w:t>
            </w:r>
            <w:r/>
          </w:p>
        </w:tc>
      </w:tr>
      <w:tr>
        <w:trPr>
          <w:cantSplit/>
          <w:trHeight w:val="690"/>
        </w:trPr>
        <w:tc>
          <w:tcPr>
            <w:tcW w:w="3969" w:type="dxa"/>
            <w:vAlign w:val="center"/>
            <w:vMerge w:val="continue"/>
            <w:textDirection w:val="lrTb"/>
            <w:noWrap w:val="false"/>
          </w:tcPr>
          <w:p>
            <w:pPr>
              <w:ind w:left="96"/>
              <w:jc w:val="center"/>
              <w:spacing w:line="480" w:lineRule="exact"/>
              <w:rPr>
                <w:rFonts w:hint="eastAsia" w:ascii="仿宋" w:hAnsi="仿宋" w:eastAsia="仿宋"/>
                <w:sz w:val="30"/>
              </w:rPr>
            </w:pPr>
            <w:r>
              <w:rPr>
                <w:rFonts w:hint="eastAsia" w:ascii="仿宋" w:hAnsi="仿宋" w:eastAsia="仿宋"/>
                <w:sz w:val="30"/>
              </w:rPr>
            </w:r>
            <w:r/>
          </w:p>
        </w:tc>
        <w:tc>
          <w:tcPr>
            <w:tcW w:w="4536" w:type="dxa"/>
            <w:vAlign w:val="center"/>
            <w:textDirection w:val="lrTb"/>
            <w:noWrap w:val="false"/>
          </w:tcPr>
          <w:p>
            <w:pPr>
              <w:spacing w:line="480" w:lineRule="exact"/>
              <w:rPr>
                <w:rFonts w:hint="eastAsia" w:ascii="仿宋" w:hAnsi="仿宋" w:eastAsia="仿宋"/>
                <w:sz w:val="30"/>
              </w:rPr>
            </w:pPr>
            <w:r>
              <w:rPr>
                <w:rFonts w:hint="eastAsia" w:ascii="仿宋" w:hAnsi="仿宋" w:eastAsia="仿宋"/>
                <w:sz w:val="30"/>
              </w:rPr>
              <w:t xml:space="preserve">小写</w:t>
            </w:r>
            <w:r>
              <w:rPr>
                <w:rFonts w:hint="eastAsia" w:ascii="仿宋" w:hAnsi="仿宋" w:eastAsia="仿宋"/>
                <w:sz w:val="30"/>
              </w:rPr>
              <w:t xml:space="preserve">￥</w:t>
            </w:r>
            <w:r>
              <w:rPr>
                <w:rFonts w:hint="eastAsia" w:ascii="仿宋" w:hAnsi="仿宋" w:eastAsia="仿宋"/>
                <w:sz w:val="30"/>
              </w:rPr>
              <w:t xml:space="preserve">：                    </w:t>
            </w:r>
            <w:r>
              <w:rPr>
                <w:rFonts w:hint="eastAsia" w:ascii="仿宋" w:hAnsi="仿宋" w:eastAsia="仿宋"/>
                <w:sz w:val="30"/>
              </w:rPr>
              <w:t xml:space="preserve">元</w:t>
            </w:r>
            <w:r/>
          </w:p>
        </w:tc>
      </w:tr>
    </w:tbl>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696"/>
        <w:spacing w:before="144" w:line="460" w:lineRule="exact"/>
        <w:rPr>
          <w:rFonts w:hint="eastAsia" w:ascii="仿宋" w:hAnsi="仿宋" w:eastAsia="仿宋"/>
          <w:sz w:val="28"/>
        </w:rPr>
      </w:pPr>
      <w:r>
        <w:rPr>
          <w:rFonts w:hint="eastAsia" w:ascii="仿宋" w:hAnsi="仿宋" w:eastAsia="仿宋"/>
          <w:sz w:val="28"/>
        </w:rPr>
        <w:t xml:space="preserve">投标供应商（公章）：</w:t>
      </w:r>
      <w:r/>
    </w:p>
    <w:p>
      <w:pPr>
        <w:ind w:firstLine="4662"/>
        <w:spacing w:before="50" w:line="460" w:lineRule="exact"/>
        <w:rPr>
          <w:rFonts w:hint="eastAsia" w:ascii="仿宋" w:hAnsi="仿宋" w:eastAsia="仿宋"/>
          <w:sz w:val="28"/>
        </w:rPr>
      </w:pPr>
      <w:r>
        <w:rPr>
          <w:rFonts w:hint="eastAsia" w:ascii="仿宋" w:hAnsi="仿宋" w:eastAsia="仿宋"/>
          <w:sz w:val="28"/>
        </w:rPr>
        <w:t xml:space="preserve">法定代表人 （签名或印鉴）：</w:t>
      </w:r>
      <w:r/>
    </w:p>
    <w:p>
      <w:pPr>
        <w:ind w:firstLine="4662"/>
        <w:spacing w:before="50" w:line="460" w:lineRule="exact"/>
        <w:rPr>
          <w:rFonts w:hint="eastAsia" w:ascii="仿宋" w:hAnsi="仿宋" w:eastAsia="仿宋"/>
          <w:sz w:val="28"/>
        </w:rPr>
      </w:pPr>
      <w:r>
        <w:rPr>
          <w:rFonts w:hint="eastAsia" w:ascii="仿宋" w:hAnsi="仿宋" w:eastAsia="仿宋"/>
          <w:sz w:val="28"/>
        </w:rPr>
        <w:t xml:space="preserve">或被授权代表 （签名或</w:t>
      </w:r>
      <w:r>
        <w:rPr>
          <w:rFonts w:hint="eastAsia" w:ascii="仿宋" w:hAnsi="仿宋" w:eastAsia="仿宋"/>
          <w:sz w:val="28"/>
          <w:szCs w:val="28"/>
        </w:rPr>
        <w:t xml:space="preserve">印鉴</w:t>
      </w:r>
      <w:r>
        <w:rPr>
          <w:rFonts w:hint="eastAsia" w:ascii="仿宋" w:hAnsi="仿宋" w:eastAsia="仿宋"/>
          <w:sz w:val="28"/>
        </w:rPr>
        <w:t xml:space="preserve">）：</w:t>
      </w:r>
      <w:r/>
    </w:p>
    <w:p>
      <w:pPr>
        <w:ind w:firstLine="5307"/>
        <w:spacing w:before="50" w:line="460" w:lineRule="exact"/>
        <w:rPr>
          <w:rFonts w:hint="eastAsia" w:ascii="仿宋" w:hAnsi="仿宋" w:eastAsia="仿宋"/>
          <w:sz w:val="28"/>
        </w:rPr>
      </w:pPr>
      <w:r>
        <w:rPr>
          <w:rFonts w:hint="eastAsia" w:ascii="仿宋" w:hAnsi="仿宋" w:eastAsia="仿宋"/>
          <w:sz w:val="28"/>
        </w:rPr>
        <w:t xml:space="preserve">  年   月   日</w:t>
      </w:r>
      <w:r/>
    </w:p>
    <w:p>
      <w:pPr>
        <w:spacing w:before="50" w:line="460" w:lineRule="exact"/>
        <w:rPr>
          <w:rFonts w:ascii="仿宋_GB2312" w:eastAsia="仿宋_GB2312"/>
          <w:sz w:val="28"/>
        </w:rPr>
      </w:pPr>
      <w:r>
        <w:rPr>
          <w:rFonts w:ascii="仿宋_GB2312" w:eastAsia="仿宋_GB2312"/>
          <w:sz w:val="28"/>
        </w:rPr>
      </w:r>
      <w:r/>
    </w:p>
    <w:p>
      <w:pPr>
        <w:spacing w:before="50" w:line="460" w:lineRule="exact"/>
        <w:rPr>
          <w:rFonts w:ascii="仿宋_GB2312" w:eastAsia="仿宋_GB2312"/>
          <w:sz w:val="28"/>
        </w:rPr>
      </w:pPr>
      <w:r>
        <w:rPr>
          <w:rFonts w:ascii="仿宋_GB2312" w:eastAsia="仿宋_GB2312"/>
          <w:sz w:val="28"/>
        </w:rPr>
      </w:r>
      <w:r/>
    </w:p>
    <w:p>
      <w:pPr>
        <w:spacing w:after="100" w:afterAutospacing="1"/>
        <w:rPr>
          <w:rFonts w:hint="eastAsia" w:ascii="楷体" w:hAnsi="楷体" w:eastAsia="楷体"/>
          <w:b/>
          <w:bCs/>
          <w:sz w:val="32"/>
        </w:rPr>
      </w:pPr>
      <w:r>
        <w:rPr>
          <w:rFonts w:hint="eastAsia" w:ascii="楷体" w:hAnsi="楷体" w:eastAsia="楷体"/>
          <w:b/>
          <w:bCs/>
          <w:sz w:val="32"/>
        </w:rPr>
      </w:r>
      <w:r/>
    </w:p>
    <w:p>
      <w:pPr>
        <w:spacing w:after="100" w:afterAutospacing="1"/>
        <w:rPr>
          <w:rFonts w:ascii="仿宋_GB2312" w:eastAsia="仿宋_GB2312"/>
          <w:bCs/>
          <w:sz w:val="32"/>
        </w:rPr>
      </w:pPr>
      <w:r>
        <w:rPr>
          <w:rFonts w:ascii="仿宋_GB2312" w:eastAsia="仿宋_GB2312"/>
          <w:bCs/>
          <w:sz w:val="32"/>
        </w:rPr>
      </w:r>
      <w:r/>
    </w:p>
    <w:p>
      <w:pPr>
        <w:spacing w:after="100" w:afterAutospacing="1"/>
        <w:rPr>
          <w:rFonts w:ascii="仿宋_GB2312" w:eastAsia="仿宋_GB2312"/>
          <w:bCs/>
          <w:sz w:val="32"/>
        </w:rPr>
      </w:pPr>
      <w:r>
        <w:rPr>
          <w:rFonts w:ascii="仿宋_GB2312" w:eastAsia="仿宋_GB2312"/>
          <w:bCs/>
          <w:sz w:val="32"/>
        </w:rPr>
      </w:r>
      <w:r/>
    </w:p>
    <w:p>
      <w:pPr>
        <w:pStyle w:val="1149"/>
      </w:pPr>
      <w:r/>
      <w:r/>
    </w:p>
    <w:p>
      <w:r/>
      <w:r/>
    </w:p>
    <w:p>
      <w:r/>
      <w:r/>
    </w:p>
    <w:p>
      <w:r/>
      <w:r/>
    </w:p>
    <w:p>
      <w:r/>
      <w:r/>
    </w:p>
    <w:p>
      <w:r/>
      <w:r/>
    </w:p>
    <w:p>
      <w:r/>
      <w:r/>
    </w:p>
    <w:p>
      <w:pPr>
        <w:spacing w:after="100" w:afterAutospacing="1"/>
        <w:rPr>
          <w:rFonts w:hint="eastAsia" w:ascii="仿宋" w:hAnsi="仿宋" w:eastAsia="仿宋"/>
        </w:rPr>
      </w:pPr>
      <w:r>
        <w:rPr>
          <w:rFonts w:hint="eastAsia" w:ascii="仿宋" w:hAnsi="仿宋" w:eastAsia="仿宋"/>
          <w:bCs/>
          <w:sz w:val="32"/>
        </w:rPr>
        <w:t xml:space="preserve">附件二                     </w:t>
      </w:r>
      <w:r>
        <w:rPr>
          <w:rFonts w:hint="eastAsia" w:ascii="仿宋" w:hAnsi="仿宋" w:eastAsia="仿宋"/>
          <w:bCs/>
          <w:sz w:val="44"/>
          <w:szCs w:val="44"/>
        </w:rPr>
        <w:t xml:space="preserve">投 标 函 </w:t>
      </w:r>
      <w:r>
        <w:rPr>
          <w:rFonts w:hint="eastAsia" w:ascii="仿宋" w:hAnsi="仿宋" w:eastAsia="仿宋"/>
          <w:bCs/>
          <w:sz w:val="32"/>
        </w:rPr>
        <w:t xml:space="preserve">                                      </w:t>
      </w:r>
      <w:r/>
    </w:p>
    <w:p>
      <w:pPr>
        <w:jc w:val="left"/>
        <w:spacing w:line="500" w:lineRule="exact"/>
        <w:rPr>
          <w:rFonts w:hint="eastAsia" w:ascii="仿宋" w:hAnsi="仿宋" w:eastAsia="仿宋"/>
          <w:sz w:val="28"/>
          <w:szCs w:val="28"/>
        </w:rPr>
      </w:pPr>
      <w:r>
        <w:rPr>
          <w:rFonts w:hint="eastAsia" w:ascii="仿宋" w:hAnsi="仿宋" w:eastAsia="仿宋"/>
          <w:sz w:val="28"/>
          <w:szCs w:val="28"/>
        </w:rPr>
        <w:t xml:space="preserve">江苏泰禾房地产土地造价咨询评估有限公司:</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根据你公司《</w:t>
      </w:r>
      <w:r>
        <w:rPr>
          <w:rFonts w:ascii="仿宋" w:hAnsi="仿宋" w:eastAsia="仿宋"/>
          <w:sz w:val="28"/>
          <w:szCs w:val="28"/>
        </w:rPr>
        <w:t xml:space="preserve">     </w:t>
      </w:r>
      <w:r>
        <w:rPr>
          <w:rFonts w:hint="eastAsia" w:ascii="仿宋" w:hAnsi="仿宋" w:eastAsia="仿宋"/>
          <w:sz w:val="28"/>
          <w:szCs w:val="28"/>
        </w:rPr>
        <w:t xml:space="preserve">    号招标文件》的要求，正式授权下述签字人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（姓名和职务）代表投标供应商</w:t>
      </w:r>
      <w:r>
        <w:rPr>
          <w:rFonts w:hint="eastAsia" w:ascii="仿宋" w:hAnsi="仿宋" w:eastAsia="仿宋"/>
          <w:sz w:val="28"/>
          <w:szCs w:val="28"/>
          <w:u w:val="single"/>
        </w:rPr>
        <w:t xml:space="preserve">                  </w:t>
      </w:r>
      <w:r>
        <w:rPr>
          <w:rFonts w:hint="eastAsia" w:ascii="仿宋" w:hAnsi="仿宋" w:eastAsia="仿宋"/>
          <w:sz w:val="28"/>
          <w:szCs w:val="28"/>
        </w:rPr>
        <w:t xml:space="preserve">（投标供应商的名称）提交</w:t>
      </w:r>
      <w:r>
        <w:rPr>
          <w:rFonts w:hint="eastAsia" w:ascii="仿宋" w:hAnsi="仿宋" w:eastAsia="仿宋"/>
          <w:sz w:val="28"/>
          <w:szCs w:val="28"/>
        </w:rPr>
        <w:t xml:space="preserve">电子投标文件。</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我单位经现场考察和认真研究招标文件后慎重作出如下报价和承诺：</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（1）完成招标文件规定全部内容的投标总报价为人民币（大写） </w:t>
      </w:r>
      <w:r>
        <w:rPr>
          <w:rFonts w:hint="eastAsia" w:ascii="仿宋" w:hAnsi="仿宋" w:eastAsia="仿宋"/>
          <w:sz w:val="28"/>
          <w:szCs w:val="28"/>
          <w:u w:val="single"/>
        </w:rPr>
        <w:t xml:space="preserve">        </w:t>
      </w:r>
      <w:r>
        <w:rPr>
          <w:rFonts w:hint="eastAsia" w:ascii="仿宋" w:hAnsi="仿宋" w:eastAsia="仿宋"/>
          <w:sz w:val="28"/>
          <w:szCs w:val="28"/>
        </w:rPr>
        <w:t xml:space="preserve">元。</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（2）我们完全理解贵方不一定要接受最低报价的投标或收到的其它报价的任何投标。</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（3）我们已详细审核全部招标文件及其有效补充文件，我们知道必须放弃提出含糊不清或误解的问题的权利。</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（4）我们同意从规定的开标日期起遵守本投标书的约定，并在规定的投标有效期期满之前均具有约束力。</w:t>
      </w:r>
      <w:r/>
    </w:p>
    <w:p>
      <w:pPr>
        <w:ind w:left="438"/>
        <w:jc w:val="left"/>
        <w:spacing w:line="500" w:lineRule="exact"/>
        <w:rPr>
          <w:rFonts w:hint="eastAsia" w:ascii="仿宋" w:hAnsi="仿宋" w:eastAsia="仿宋"/>
          <w:sz w:val="28"/>
          <w:szCs w:val="28"/>
        </w:rPr>
      </w:pPr>
      <w:r>
        <w:rPr>
          <w:rFonts w:hint="eastAsia" w:ascii="仿宋" w:hAnsi="仿宋" w:eastAsia="仿宋"/>
          <w:sz w:val="28"/>
          <w:szCs w:val="28"/>
        </w:rPr>
        <w:t xml:space="preserve">（5）如果在开标后规定的投标有效期内撤回投标，我们的投标保证金不要求退还。</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（6）同意提供你中心可能另外要求的与投标有关的任何证据或资料。</w:t>
      </w:r>
      <w:r/>
    </w:p>
    <w:p>
      <w:pPr>
        <w:jc w:val="left"/>
        <w:spacing w:line="500" w:lineRule="exact"/>
        <w:rPr>
          <w:rFonts w:hint="eastAsia" w:ascii="仿宋" w:hAnsi="仿宋" w:eastAsia="仿宋"/>
          <w:sz w:val="28"/>
          <w:szCs w:val="28"/>
        </w:rPr>
      </w:pPr>
      <w:r>
        <w:rPr>
          <w:rFonts w:hint="eastAsia" w:ascii="仿宋" w:hAnsi="仿宋" w:eastAsia="仿宋"/>
          <w:sz w:val="28"/>
          <w:szCs w:val="28"/>
        </w:rPr>
        <w:t xml:space="preserve">    （7）一旦我方中标，我们将根据招标文件的规定，严格履行合同的责任和义务，并保证于招标文件中规定的时间前完成本招标项目的交采购人使用并验收合格。</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（8）与本投标有关的正式通讯地址为：</w:t>
      </w:r>
      <w:r/>
    </w:p>
    <w:p>
      <w:pPr>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       地  址：</w:t>
      </w:r>
      <w:r>
        <w:rPr>
          <w:rFonts w:hint="eastAsia" w:ascii="仿宋" w:hAnsi="仿宋" w:eastAsia="仿宋"/>
          <w:sz w:val="28"/>
          <w:szCs w:val="28"/>
          <w:u w:val="single"/>
        </w:rPr>
        <w:t xml:space="preserve">                         </w:t>
      </w:r>
      <w:r>
        <w:rPr>
          <w:rFonts w:hint="eastAsia" w:ascii="仿宋" w:hAnsi="仿宋" w:eastAsia="仿宋"/>
          <w:sz w:val="28"/>
          <w:szCs w:val="28"/>
        </w:rPr>
        <w:t xml:space="preserve">电  话：</w:t>
      </w:r>
      <w:r>
        <w:rPr>
          <w:rFonts w:hint="eastAsia" w:ascii="仿宋" w:hAnsi="仿宋" w:eastAsia="仿宋"/>
          <w:sz w:val="28"/>
          <w:szCs w:val="28"/>
          <w:u w:val="single"/>
        </w:rPr>
        <w:t xml:space="preserve">                         </w:t>
      </w:r>
      <w:r/>
    </w:p>
    <w:p>
      <w:pPr>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       邮  编：</w:t>
      </w:r>
      <w:r>
        <w:rPr>
          <w:rFonts w:hint="eastAsia" w:ascii="仿宋" w:hAnsi="仿宋" w:eastAsia="仿宋"/>
          <w:sz w:val="28"/>
          <w:szCs w:val="28"/>
          <w:u w:val="single"/>
        </w:rPr>
        <w:t xml:space="preserve">                         </w:t>
      </w:r>
      <w:r>
        <w:rPr>
          <w:rFonts w:hint="eastAsia" w:ascii="仿宋" w:hAnsi="仿宋" w:eastAsia="仿宋"/>
          <w:sz w:val="28"/>
          <w:szCs w:val="28"/>
        </w:rPr>
        <w:t xml:space="preserve">传  真：</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ind w:firstLine="5838"/>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5838"/>
        <w:rPr>
          <w:rFonts w:hint="eastAsia" w:ascii="仿宋" w:hAnsi="仿宋" w:eastAsia="仿宋"/>
          <w:sz w:val="28"/>
          <w:szCs w:val="28"/>
        </w:rPr>
      </w:pPr>
      <w:r>
        <w:rPr>
          <w:rFonts w:hint="eastAsia" w:ascii="仿宋" w:hAnsi="仿宋" w:eastAsia="仿宋"/>
          <w:sz w:val="28"/>
          <w:szCs w:val="28"/>
        </w:rPr>
        <w:t xml:space="preserve">法定代表人（签名或印鉴）：</w:t>
      </w:r>
      <w:r/>
    </w:p>
    <w:p>
      <w:pPr>
        <w:ind w:firstLine="5838"/>
        <w:rPr>
          <w:rFonts w:hint="eastAsia" w:ascii="仿宋" w:hAnsi="仿宋" w:eastAsia="仿宋"/>
          <w:sz w:val="28"/>
          <w:szCs w:val="28"/>
        </w:rPr>
      </w:pPr>
      <w:r>
        <w:rPr>
          <w:rFonts w:hint="eastAsia" w:ascii="仿宋" w:hAnsi="仿宋" w:eastAsia="仿宋"/>
          <w:sz w:val="28"/>
          <w:szCs w:val="28"/>
        </w:rPr>
        <w:t xml:space="preserve">或被授权代表（签名或印鉴）： </w:t>
      </w:r>
      <w:r/>
    </w:p>
    <w:p>
      <w:pPr>
        <w:ind w:firstLine="5838"/>
        <w:rPr>
          <w:rFonts w:hint="eastAsia" w:ascii="仿宋" w:hAnsi="仿宋" w:eastAsia="仿宋"/>
          <w:sz w:val="28"/>
          <w:szCs w:val="28"/>
        </w:rPr>
      </w:pPr>
      <w:r>
        <w:rPr>
          <w:rFonts w:hint="eastAsia" w:ascii="仿宋" w:hAnsi="仿宋" w:eastAsia="仿宋"/>
          <w:sz w:val="28"/>
          <w:szCs w:val="28"/>
        </w:rPr>
        <w:t xml:space="preserve"> 年 </w:t>
      </w:r>
      <w:r>
        <w:rPr>
          <w:rFonts w:ascii="仿宋" w:hAnsi="仿宋" w:eastAsia="仿宋"/>
          <w:sz w:val="28"/>
          <w:szCs w:val="28"/>
        </w:rPr>
        <w:t xml:space="preserve">  </w:t>
      </w:r>
      <w:r>
        <w:rPr>
          <w:rFonts w:hint="eastAsia" w:ascii="仿宋" w:hAnsi="仿宋" w:eastAsia="仿宋"/>
          <w:sz w:val="28"/>
          <w:szCs w:val="28"/>
        </w:rPr>
        <w:t xml:space="preserve">月 </w:t>
      </w:r>
      <w:r>
        <w:rPr>
          <w:rFonts w:ascii="仿宋" w:hAnsi="仿宋" w:eastAsia="仿宋"/>
          <w:sz w:val="28"/>
          <w:szCs w:val="28"/>
        </w:rPr>
        <w:t xml:space="preserve">  </w:t>
      </w:r>
      <w:r>
        <w:rPr>
          <w:rFonts w:hint="eastAsia" w:ascii="仿宋" w:hAnsi="仿宋" w:eastAsia="仿宋"/>
          <w:sz w:val="28"/>
          <w:szCs w:val="28"/>
        </w:rPr>
        <w:t xml:space="preserve">日</w:t>
      </w:r>
      <w:r/>
    </w:p>
    <w:p>
      <w:pPr>
        <w:rPr>
          <w:rFonts w:hint="eastAsia" w:ascii="仿宋" w:hAnsi="仿宋" w:eastAsia="仿宋"/>
          <w:bCs/>
          <w:sz w:val="44"/>
          <w:szCs w:val="44"/>
        </w:rPr>
        <w:outlineLvl w:val="0"/>
      </w:pPr>
      <w:r>
        <w:rPr>
          <w:rFonts w:hint="eastAsia" w:ascii="仿宋" w:hAnsi="仿宋" w:eastAsia="仿宋"/>
          <w:bCs/>
          <w:sz w:val="44"/>
          <w:szCs w:val="44"/>
        </w:rPr>
      </w:r>
      <w:r/>
    </w:p>
    <w:p>
      <w:pPr>
        <w:rPr>
          <w:rFonts w:hint="eastAsia" w:ascii="仿宋" w:hAnsi="仿宋" w:eastAsia="仿宋"/>
          <w:sz w:val="32"/>
        </w:rPr>
        <w:outlineLvl w:val="0"/>
      </w:pPr>
      <w:r>
        <w:rPr>
          <w:rFonts w:hint="eastAsia" w:ascii="仿宋" w:hAnsi="仿宋" w:eastAsia="仿宋"/>
          <w:bCs/>
          <w:sz w:val="44"/>
          <w:szCs w:val="44"/>
        </w:rPr>
        <w:t xml:space="preserve">附件三        法定代表人授权书        </w:t>
      </w:r>
      <w:r>
        <w:rPr>
          <w:rFonts w:hint="eastAsia" w:ascii="仿宋" w:hAnsi="仿宋" w:eastAsia="仿宋"/>
          <w:sz w:val="32"/>
        </w:rPr>
        <w:t xml:space="preserve">                          </w:t>
      </w:r>
      <w:r/>
    </w:p>
    <w:p>
      <w:pPr>
        <w:rPr>
          <w:rFonts w:hint="eastAsia" w:ascii="仿宋" w:hAnsi="仿宋" w:eastAsia="仿宋"/>
        </w:rPr>
      </w:pPr>
      <w:r>
        <w:rPr>
          <w:rFonts w:hint="eastAsia" w:ascii="仿宋" w:hAnsi="仿宋" w:eastAsia="仿宋"/>
        </w:rPr>
      </w:r>
      <w:r/>
    </w:p>
    <w:p>
      <w:pPr>
        <w:pStyle w:val="1192"/>
        <w:rPr>
          <w:rFonts w:hint="eastAsia" w:ascii="仿宋" w:hAnsi="仿宋" w:eastAsia="仿宋"/>
        </w:rPr>
      </w:pPr>
      <w:r>
        <w:rPr>
          <w:rFonts w:hint="eastAsia" w:ascii="仿宋" w:hAnsi="仿宋" w:eastAsia="仿宋"/>
        </w:rPr>
      </w:r>
      <w:r/>
    </w:p>
    <w:p>
      <w:pPr>
        <w:spacing w:line="480" w:lineRule="auto"/>
        <w:rPr>
          <w:rFonts w:hint="eastAsia" w:ascii="仿宋" w:hAnsi="仿宋" w:eastAsia="仿宋"/>
          <w:b/>
          <w:bCs/>
          <w:sz w:val="28"/>
          <w:szCs w:val="28"/>
        </w:rPr>
      </w:pPr>
      <w:r>
        <w:rPr>
          <w:rFonts w:hint="eastAsia" w:ascii="仿宋" w:hAnsi="仿宋" w:eastAsia="仿宋"/>
          <w:b/>
          <w:bCs/>
          <w:sz w:val="28"/>
          <w:szCs w:val="28"/>
        </w:rPr>
        <w:t xml:space="preserve">江苏泰禾房地产土地造价咨询评估有限公司：</w:t>
      </w:r>
      <w:r/>
    </w:p>
    <w:p>
      <w:pPr>
        <w:spacing w:line="480" w:lineRule="auto"/>
        <w:rPr>
          <w:rFonts w:hint="eastAsia" w:ascii="仿宋" w:hAnsi="仿宋" w:eastAsia="仿宋"/>
          <w:b/>
          <w:bCs/>
          <w:sz w:val="28"/>
          <w:szCs w:val="28"/>
        </w:rPr>
      </w:pPr>
      <w:r>
        <w:rPr>
          <w:rFonts w:hint="eastAsia" w:ascii="仿宋" w:hAnsi="仿宋" w:eastAsia="仿宋"/>
          <w:b/>
          <w:bCs/>
          <w:sz w:val="28"/>
          <w:szCs w:val="28"/>
        </w:rPr>
      </w:r>
      <w:r/>
    </w:p>
    <w:p>
      <w:pPr>
        <w:ind w:firstLine="732"/>
        <w:spacing w:line="660" w:lineRule="exact"/>
        <w:rPr>
          <w:rFonts w:hint="eastAsia"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 (供应商单位全称)法定代表人，现授权委托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 (姓名)为我的代理人，以本单位的名义参加贵中心组织的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rPr>
        <w:t xml:space="preserve">投标活动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p>
    <w:p>
      <w:pPr>
        <w:ind w:firstLine="732"/>
        <w:spacing w:line="660" w:lineRule="exact"/>
        <w:rPr>
          <w:rFonts w:hint="eastAsia"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从投标时起至合同执行结束时止，全权代表我单位对上述项目的进行投标、签约等，所签署的一切文件，我公司均承认有效。</w:t>
      </w:r>
      <w:r/>
    </w:p>
    <w:p>
      <w:pPr>
        <w:ind w:firstLine="732"/>
        <w:spacing w:line="660" w:lineRule="exact"/>
        <w:rPr>
          <w:rFonts w:hint="eastAsia" w:ascii="仿宋" w:hAnsi="仿宋" w:eastAsia="仿宋"/>
          <w:sz w:val="28"/>
          <w:szCs w:val="28"/>
        </w:rPr>
      </w:pPr>
      <w:r>
        <w:rPr>
          <w:rFonts w:hint="eastAsia" w:ascii="仿宋" w:hAnsi="仿宋" w:eastAsia="仿宋"/>
          <w:sz w:val="28"/>
          <w:szCs w:val="28"/>
        </w:rPr>
        <w:t xml:space="preserve">特此委托。</w:t>
      </w:r>
      <w:r/>
    </w:p>
    <w:p>
      <w:pPr>
        <w:ind w:firstLine="4324"/>
        <w:spacing w:line="660" w:lineRule="exact"/>
        <w:rPr>
          <w:rFonts w:hint="eastAsia" w:ascii="仿宋" w:hAnsi="仿宋" w:eastAsia="仿宋"/>
          <w:sz w:val="28"/>
          <w:szCs w:val="28"/>
        </w:rPr>
      </w:pPr>
      <w:r>
        <w:rPr>
          <w:rFonts w:hint="eastAsia" w:ascii="仿宋" w:hAnsi="仿宋" w:eastAsia="仿宋"/>
          <w:sz w:val="28"/>
          <w:szCs w:val="28"/>
        </w:rPr>
      </w:r>
      <w:r/>
    </w:p>
    <w:p>
      <w:pPr>
        <w:ind w:firstLine="4324"/>
        <w:spacing w:line="660" w:lineRule="exact"/>
        <w:rPr>
          <w:rFonts w:hint="eastAsia" w:ascii="仿宋" w:hAnsi="仿宋" w:eastAsia="仿宋"/>
          <w:sz w:val="28"/>
          <w:szCs w:val="28"/>
        </w:rPr>
      </w:pPr>
      <w:r>
        <w:rPr>
          <w:rFonts w:hint="eastAsia" w:ascii="仿宋" w:hAnsi="仿宋" w:eastAsia="仿宋"/>
          <w:sz w:val="28"/>
          <w:szCs w:val="28"/>
        </w:rPr>
      </w:r>
      <w:r/>
    </w:p>
    <w:p>
      <w:pPr>
        <w:spacing w:line="660" w:lineRule="exact"/>
        <w:rPr>
          <w:rFonts w:hint="eastAsia" w:ascii="仿宋" w:hAnsi="仿宋" w:eastAsia="仿宋"/>
          <w:sz w:val="28"/>
          <w:szCs w:val="28"/>
        </w:rPr>
      </w:pPr>
      <w:r>
        <w:rPr>
          <w:rFonts w:hint="eastAsia" w:ascii="仿宋" w:hAnsi="仿宋" w:eastAsia="仿宋"/>
          <w:sz w:val="28"/>
          <w:szCs w:val="28"/>
        </w:rPr>
      </w:r>
      <w:r/>
    </w:p>
    <w:p>
      <w:pPr>
        <w:ind w:firstLine="4324"/>
        <w:spacing w:line="660" w:lineRule="exact"/>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4324"/>
        <w:spacing w:line="660" w:lineRule="exact"/>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4696"/>
        <w:spacing w:line="660" w:lineRule="exact"/>
        <w:rPr>
          <w:rFonts w:hint="eastAsia" w:ascii="仿宋" w:hAnsi="仿宋" w:eastAsia="仿宋"/>
          <w:sz w:val="28"/>
          <w:szCs w:val="28"/>
        </w:rPr>
      </w:pPr>
      <w:r>
        <w:rPr>
          <w:rFonts w:hint="eastAsia" w:ascii="仿宋" w:hAnsi="仿宋" w:eastAsia="仿宋"/>
          <w:sz w:val="28"/>
          <w:szCs w:val="28"/>
        </w:rPr>
        <w:t xml:space="preserve">年    月    日</w:t>
      </w:r>
      <w:r/>
    </w:p>
    <w:p>
      <w:pPr>
        <w:jc w:val="center"/>
        <w:rPr>
          <w:rFonts w:hint="eastAsia" w:ascii="仿宋" w:hAnsi="仿宋" w:eastAsia="仿宋"/>
          <w:szCs w:val="24"/>
        </w:rPr>
      </w:pPr>
      <w:r>
        <w:rPr>
          <w:rFonts w:hint="eastAsia" w:ascii="仿宋" w:hAnsi="仿宋" w:eastAsia="仿宋"/>
          <w:szCs w:val="24"/>
        </w:rPr>
      </w:r>
      <w:r/>
    </w:p>
    <w:p>
      <w:pPr>
        <w:spacing w:after="100" w:afterAutospacing="1"/>
        <w:rPr>
          <w:rFonts w:hint="eastAsia" w:ascii="仿宋" w:hAnsi="仿宋" w:eastAsia="仿宋"/>
          <w:bCs/>
          <w:sz w:val="32"/>
          <w:szCs w:val="18"/>
        </w:rPr>
      </w:pPr>
      <w:r>
        <w:rPr>
          <w:rFonts w:hint="eastAsia" w:ascii="仿宋" w:hAnsi="仿宋" w:eastAsia="仿宋"/>
          <w:b/>
          <w:bCs/>
          <w:sz w:val="32"/>
        </w:rPr>
        <w:br w:type="page" w:clear="all"/>
      </w:r>
      <w:r>
        <w:rPr>
          <w:rFonts w:hint="eastAsia" w:ascii="仿宋" w:hAnsi="仿宋" w:eastAsia="仿宋"/>
          <w:bCs/>
          <w:sz w:val="32"/>
        </w:rPr>
        <w:t xml:space="preserve">附件四                 </w:t>
      </w:r>
      <w:r>
        <w:rPr>
          <w:rFonts w:hint="eastAsia" w:ascii="仿宋" w:hAnsi="仿宋" w:eastAsia="仿宋"/>
          <w:bCs/>
          <w:sz w:val="44"/>
          <w:szCs w:val="44"/>
        </w:rPr>
        <w:t xml:space="preserve">投标报价明细表 </w:t>
      </w:r>
      <w:r>
        <w:rPr>
          <w:rFonts w:hint="eastAsia" w:ascii="仿宋" w:hAnsi="仿宋" w:eastAsia="仿宋"/>
          <w:bCs/>
          <w:sz w:val="32"/>
        </w:rPr>
        <w:t xml:space="preserve">             </w:t>
      </w:r>
      <w:r/>
    </w:p>
    <w:p>
      <w:pPr>
        <w:spacing w:after="100" w:afterAutospacing="1"/>
        <w:rPr>
          <w:rFonts w:hint="eastAsia" w:ascii="仿宋" w:hAnsi="仿宋" w:eastAsia="仿宋"/>
          <w:b/>
          <w:bCs/>
        </w:rPr>
      </w:pPr>
      <w:r>
        <w:rPr>
          <w:rFonts w:hint="eastAsia" w:ascii="仿宋" w:hAnsi="仿宋" w:eastAsia="仿宋"/>
          <w:b/>
          <w:bCs/>
        </w:rPr>
      </w:r>
      <w:r/>
    </w:p>
    <w:tbl>
      <w:tblPr>
        <w:tblW w:w="98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1"/>
        <w:gridCol w:w="1247"/>
        <w:gridCol w:w="1134"/>
        <w:gridCol w:w="1134"/>
        <w:gridCol w:w="1305"/>
        <w:gridCol w:w="756"/>
        <w:gridCol w:w="876"/>
        <w:gridCol w:w="1134"/>
        <w:gridCol w:w="1518"/>
      </w:tblGrid>
      <w:tr>
        <w:trPr/>
        <w:tc>
          <w:tcPr>
            <w:tcW w:w="751"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序号</w:t>
            </w:r>
            <w:r/>
          </w:p>
        </w:tc>
        <w:tc>
          <w:tcPr>
            <w:tcW w:w="1247"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货物</w:t>
            </w:r>
            <w:r/>
          </w:p>
          <w:p>
            <w:pPr>
              <w:jc w:val="center"/>
              <w:rPr>
                <w:rFonts w:hint="eastAsia" w:ascii="仿宋" w:hAnsi="仿宋" w:eastAsia="仿宋"/>
                <w:sz w:val="28"/>
                <w:szCs w:val="28"/>
              </w:rPr>
            </w:pPr>
            <w:r>
              <w:rPr>
                <w:rFonts w:hint="eastAsia" w:ascii="仿宋" w:hAnsi="仿宋" w:eastAsia="仿宋"/>
                <w:sz w:val="28"/>
                <w:szCs w:val="28"/>
              </w:rPr>
              <w:t xml:space="preserve">名称</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品牌</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规格</w:t>
            </w:r>
            <w:r/>
          </w:p>
          <w:p>
            <w:pPr>
              <w:jc w:val="center"/>
              <w:rPr>
                <w:rFonts w:hint="eastAsia" w:ascii="仿宋" w:hAnsi="仿宋" w:eastAsia="仿宋"/>
                <w:sz w:val="28"/>
                <w:szCs w:val="28"/>
              </w:rPr>
            </w:pPr>
            <w:r>
              <w:rPr>
                <w:rFonts w:hint="eastAsia" w:ascii="仿宋" w:hAnsi="仿宋" w:eastAsia="仿宋"/>
                <w:sz w:val="28"/>
                <w:szCs w:val="28"/>
              </w:rPr>
              <w:t xml:space="preserve">型号</w:t>
            </w:r>
            <w:r/>
          </w:p>
        </w:tc>
        <w:tc>
          <w:tcPr>
            <w:tcW w:w="1305"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厂家</w:t>
            </w:r>
            <w:r/>
          </w:p>
          <w:p>
            <w:pPr>
              <w:jc w:val="center"/>
              <w:rPr>
                <w:rFonts w:hint="eastAsia" w:ascii="仿宋" w:hAnsi="仿宋" w:eastAsia="仿宋"/>
                <w:sz w:val="28"/>
                <w:szCs w:val="28"/>
              </w:rPr>
            </w:pPr>
            <w:r>
              <w:rPr>
                <w:rFonts w:hint="eastAsia" w:ascii="仿宋" w:hAnsi="仿宋" w:eastAsia="仿宋"/>
                <w:sz w:val="28"/>
                <w:szCs w:val="28"/>
              </w:rPr>
              <w:t xml:space="preserve">（产地）</w:t>
            </w:r>
            <w:r/>
          </w:p>
        </w:tc>
        <w:tc>
          <w:tcPr>
            <w:tcW w:w="75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数量</w:t>
            </w:r>
            <w:r/>
          </w:p>
        </w:tc>
        <w:tc>
          <w:tcPr>
            <w:tcW w:w="87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单位</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单价（元）</w:t>
            </w:r>
            <w:r/>
          </w:p>
        </w:tc>
        <w:tc>
          <w:tcPr>
            <w:tcW w:w="1518"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总价（元）</w:t>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cantSplit/>
          <w:trHeight w:val="704"/>
        </w:trPr>
        <w:tc>
          <w:tcPr>
            <w:gridSpan w:val="9"/>
            <w:tcW w:w="9855" w:type="dxa"/>
            <w:vAlign w:val="center"/>
            <w:textDirection w:val="lrTb"/>
            <w:noWrap w:val="false"/>
          </w:tcPr>
          <w:p>
            <w:pPr>
              <w:spacing w:line="480" w:lineRule="exact"/>
              <w:rPr>
                <w:rFonts w:hint="eastAsia" w:ascii="仿宋" w:hAnsi="仿宋" w:eastAsia="仿宋"/>
                <w:sz w:val="28"/>
              </w:rPr>
            </w:pPr>
            <w:r>
              <w:rPr>
                <w:rFonts w:hint="eastAsia" w:ascii="仿宋" w:hAnsi="仿宋" w:eastAsia="仿宋"/>
                <w:sz w:val="28"/>
              </w:rPr>
              <w:t xml:space="preserve">合计总报价(大写人民币):                        ￥:             元</w:t>
            </w:r>
            <w:r/>
          </w:p>
        </w:tc>
      </w:tr>
      <w:tr>
        <w:trPr>
          <w:cantSplit/>
          <w:trHeight w:val="841"/>
        </w:trPr>
        <w:tc>
          <w:tcPr>
            <w:gridSpan w:val="9"/>
            <w:tcW w:w="9855" w:type="dxa"/>
            <w:vAlign w:val="center"/>
            <w:textDirection w:val="lrTb"/>
            <w:noWrap w:val="false"/>
          </w:tcPr>
          <w:p>
            <w:pPr>
              <w:rPr>
                <w:rFonts w:hint="eastAsia" w:ascii="仿宋" w:hAnsi="仿宋" w:eastAsia="仿宋"/>
                <w:sz w:val="28"/>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rPr>
          <w:rFonts w:hint="eastAsia" w:ascii="仿宋" w:hAnsi="仿宋" w:eastAsia="仿宋"/>
          <w:sz w:val="28"/>
          <w:szCs w:val="28"/>
        </w:rPr>
      </w:pPr>
      <w:r>
        <w:rPr>
          <w:rFonts w:hint="eastAsia" w:ascii="宋体" w:hAnsi="宋体"/>
          <w:sz w:val="24"/>
          <w:szCs w:val="24"/>
        </w:rPr>
        <w:t xml:space="preserve">备注：</w:t>
      </w:r>
      <w:r/>
    </w:p>
    <w:p>
      <w:pP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sz w:val="24"/>
          <w:szCs w:val="21"/>
        </w:rPr>
      </w:pPr>
      <w:r>
        <w:rPr>
          <w:rFonts w:hint="eastAsia" w:ascii="方正魏碑_GBK" w:hAnsi="方正魏碑_GBK" w:eastAsia="方正魏碑_GBK" w:cs="方正魏碑_GBK"/>
          <w:color w:val="ff0000"/>
          <w:sz w:val="28"/>
          <w:szCs w:val="28"/>
        </w:rPr>
        <w:t xml:space="preserve">3</w:t>
      </w:r>
      <w:r>
        <w:rPr>
          <w:rFonts w:ascii="方正魏碑_GBK" w:hAnsi="方正魏碑_GBK" w:eastAsia="方正魏碑_GBK" w:cs="方正魏碑_GBK"/>
          <w:color w:val="ff0000"/>
          <w:sz w:val="28"/>
          <w:szCs w:val="28"/>
        </w:rPr>
        <w:t xml:space="preserve">.</w:t>
      </w:r>
      <w:r>
        <w:rPr>
          <w:rFonts w:hint="eastAsia" w:ascii="方正魏碑_GBK" w:hAnsi="方正魏碑_GBK" w:eastAsia="方正魏碑_GBK" w:cs="方正魏碑_GBK"/>
          <w:color w:val="ff0000"/>
          <w:sz w:val="28"/>
          <w:szCs w:val="28"/>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方正魏碑_GBK" w:hAnsi="方正魏碑_GBK" w:eastAsia="方正魏碑_GBK" w:cs="方正魏碑_GBK"/>
          <w:color w:val="ff0000"/>
          <w:sz w:val="28"/>
          <w:szCs w:val="28"/>
        </w:rPr>
        <w:t xml:space="preserve">80%的，将不享受本国产品价格评审优惠。</w:t>
      </w:r>
      <w:r/>
    </w:p>
    <w:p>
      <w:pPr>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spacing w:line="0" w:lineRule="atLeast"/>
        <w:rPr>
          <w:rFonts w:hint="eastAsia" w:ascii="宋体" w:hAnsi="宋体"/>
          <w:sz w:val="24"/>
          <w:szCs w:val="24"/>
        </w:rPr>
      </w:pPr>
      <w:r>
        <w:rPr>
          <w:rFonts w:hint="eastAsia" w:ascii="宋体" w:hAnsi="宋体"/>
          <w:sz w:val="24"/>
          <w:szCs w:val="24"/>
          <w:highlight w:val="yellow"/>
        </w:rPr>
        <w:t xml:space="preserve">（备注1：该表仅适用于项目采用货币报价的情形。项目采用优惠率报价的，如需要填写投标分项报价表，请项目经办人自行设计表格。招标文件定稿后该备注删除。）</w:t>
      </w:r>
      <w:r/>
    </w:p>
    <w:p>
      <w:pPr>
        <w:rPr>
          <w:rFonts w:hint="eastAsia" w:ascii="仿宋" w:hAnsi="仿宋" w:eastAsia="仿宋"/>
          <w:sz w:val="28"/>
          <w:szCs w:val="28"/>
        </w:rPr>
      </w:pPr>
      <w:r>
        <w:rPr>
          <w:rFonts w:hint="eastAsia" w:ascii="仿宋" w:hAnsi="仿宋" w:eastAsia="仿宋"/>
          <w:sz w:val="28"/>
          <w:szCs w:val="28"/>
        </w:rPr>
      </w:r>
      <w:r/>
    </w:p>
    <w:p>
      <w:pPr>
        <w:ind w:firstLine="5180"/>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5457"/>
        <w:rPr>
          <w:rFonts w:hint="eastAsia" w:ascii="仿宋" w:hAnsi="仿宋" w:eastAsia="仿宋"/>
          <w:sz w:val="28"/>
          <w:szCs w:val="28"/>
        </w:rPr>
      </w:pPr>
      <w:r>
        <w:rPr>
          <w:rFonts w:hint="eastAsia" w:ascii="仿宋" w:hAnsi="仿宋" w:eastAsia="仿宋"/>
          <w:sz w:val="28"/>
          <w:szCs w:val="28"/>
        </w:rPr>
        <w:t xml:space="preserve">法定代表人（签名或印鉴）：</w:t>
      </w:r>
      <w:r/>
    </w:p>
    <w:p>
      <w:pPr>
        <w:ind w:firstLine="5457"/>
        <w:rPr>
          <w:rFonts w:hint="eastAsia" w:ascii="仿宋" w:hAnsi="仿宋" w:eastAsia="仿宋"/>
          <w:sz w:val="28"/>
          <w:szCs w:val="28"/>
        </w:rPr>
      </w:pPr>
      <w:r>
        <w:rPr>
          <w:rFonts w:hint="eastAsia" w:ascii="仿宋" w:hAnsi="仿宋" w:eastAsia="仿宋"/>
          <w:sz w:val="28"/>
          <w:szCs w:val="28"/>
        </w:rPr>
        <w:t xml:space="preserve">或被授权代表（签名或印鉴）：</w:t>
      </w:r>
      <w:r/>
    </w:p>
    <w:p>
      <w:pPr>
        <w:ind w:firstLine="5677"/>
        <w:rPr>
          <w:rFonts w:hint="eastAsia" w:ascii="仿宋" w:hAnsi="仿宋" w:eastAsia="仿宋"/>
          <w:sz w:val="28"/>
          <w:szCs w:val="28"/>
        </w:rPr>
      </w:pPr>
      <w:r>
        <w:rPr>
          <w:rFonts w:hint="eastAsia" w:ascii="仿宋" w:hAnsi="仿宋" w:eastAsia="仿宋"/>
          <w:sz w:val="28"/>
          <w:szCs w:val="28"/>
        </w:rPr>
        <w:t xml:space="preserve">  年   月   日</w:t>
      </w:r>
      <w:r/>
    </w:p>
    <w:p>
      <w:pPr>
        <w:rPr>
          <w:rFonts w:ascii="仿宋_GB2312" w:eastAsia="仿宋_GB2312"/>
          <w:bCs/>
          <w:sz w:val="32"/>
          <w:szCs w:val="18"/>
        </w:rPr>
      </w:pPr>
      <w:r>
        <w:rPr>
          <w:rFonts w:hint="eastAsia" w:ascii="仿宋" w:hAnsi="仿宋" w:eastAsia="仿宋"/>
          <w:b/>
          <w:bCs/>
          <w:sz w:val="32"/>
        </w:rPr>
        <w:br w:type="page" w:clear="all"/>
      </w:r>
      <w:r>
        <w:rPr>
          <w:rFonts w:hint="eastAsia" w:ascii="仿宋_GB2312" w:eastAsia="仿宋_GB2312"/>
          <w:bCs/>
          <w:sz w:val="32"/>
        </w:rPr>
        <w:t xml:space="preserve">附件五          </w:t>
      </w:r>
      <w:r>
        <w:rPr>
          <w:rFonts w:hint="eastAsia" w:ascii="仿宋_GB2312" w:eastAsia="仿宋_GB2312"/>
          <w:bCs/>
          <w:sz w:val="44"/>
          <w:szCs w:val="44"/>
        </w:rPr>
        <w:t xml:space="preserve">  </w:t>
      </w:r>
      <w:r>
        <w:rPr>
          <w:rFonts w:hint="eastAsia" w:ascii="仿宋_GB2312" w:hAnsi="华文中宋" w:eastAsia="仿宋_GB2312"/>
          <w:bCs/>
          <w:sz w:val="44"/>
          <w:szCs w:val="44"/>
        </w:rPr>
        <w:t xml:space="preserve">技术参数响应及偏离表</w:t>
      </w:r>
      <w:r>
        <w:rPr>
          <w:rFonts w:hint="eastAsia" w:ascii="仿宋_GB2312" w:hAnsi="华文中宋" w:eastAsia="仿宋_GB2312"/>
          <w:bCs/>
          <w:sz w:val="32"/>
          <w:szCs w:val="30"/>
        </w:rPr>
        <w:t xml:space="preserve">      </w:t>
      </w:r>
      <w:r>
        <w:rPr>
          <w:rFonts w:hint="eastAsia" w:ascii="仿宋_GB2312" w:hAnsi="华文中宋" w:eastAsia="仿宋_GB2312"/>
          <w:bCs/>
          <w:sz w:val="32"/>
          <w:szCs w:val="28"/>
        </w:rPr>
        <w:t xml:space="preserve">     </w:t>
      </w:r>
      <w:r/>
    </w:p>
    <w:p>
      <w:pPr>
        <w:jc w:val="center"/>
        <w:rPr>
          <w:rFonts w:hint="eastAsia" w:ascii="仿宋" w:hAnsi="仿宋" w:eastAsia="仿宋"/>
          <w:b/>
          <w:bCs/>
          <w:sz w:val="32"/>
          <w:szCs w:val="24"/>
        </w:rPr>
      </w:pPr>
      <w:r>
        <w:rPr>
          <w:rFonts w:hint="eastAsia" w:ascii="仿宋" w:hAnsi="仿宋" w:eastAsia="仿宋"/>
          <w:sz w:val="28"/>
          <w:szCs w:val="28"/>
        </w:rPr>
        <w:t xml:space="preserve">（由投标供应商据实填写）</w:t>
      </w:r>
      <w:r/>
    </w:p>
    <w:p>
      <w:pPr>
        <w:ind w:firstLine="518"/>
        <w:rPr>
          <w:rFonts w:hint="eastAsia" w:ascii="仿宋" w:hAnsi="仿宋" w:eastAsia="仿宋"/>
          <w:sz w:val="28"/>
          <w:szCs w:val="28"/>
        </w:rPr>
      </w:pPr>
      <w:r>
        <w:rPr>
          <w:rFonts w:hint="eastAsia" w:ascii="仿宋" w:hAnsi="仿宋" w:eastAsia="仿宋"/>
          <w:sz w:val="28"/>
          <w:szCs w:val="28"/>
        </w:rPr>
        <w:t xml:space="preserve">投标供应商名称：                            </w:t>
      </w:r>
      <w:r/>
    </w:p>
    <w:tbl>
      <w:tblPr>
        <w:tblW w:w="9558"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1891"/>
        <w:gridCol w:w="1956"/>
        <w:gridCol w:w="1899"/>
        <w:gridCol w:w="2040"/>
        <w:gridCol w:w="1099"/>
      </w:tblGrid>
      <w:tr>
        <w:trPr>
          <w:cantSplit/>
          <w:trHeight w:val="1084"/>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t xml:space="preserve">采购货物名称</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招标要求参数</w:t>
            </w: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投标实际参数</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t xml:space="preserve">备注</w:t>
            </w:r>
            <w:r/>
          </w:p>
          <w:p>
            <w:pPr>
              <w:jc w:val="center"/>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69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t xml:space="preserve">注：如此表格栏目不够填写，可依照此格式自行扩展、复制。          </w:t>
      </w:r>
      <w:r/>
    </w:p>
    <w:p>
      <w:pPr>
        <w:rPr>
          <w:rFonts w:hint="eastAsia" w:ascii="仿宋" w:hAnsi="仿宋" w:eastAsia="仿宋"/>
          <w:b/>
          <w:sz w:val="28"/>
          <w:szCs w:val="28"/>
        </w:rPr>
      </w:pPr>
      <w:r>
        <w:rPr>
          <w:rFonts w:hint="eastAsia" w:ascii="仿宋" w:hAnsi="仿宋" w:eastAsia="仿宋"/>
          <w:b/>
          <w:bCs/>
          <w:sz w:val="28"/>
          <w:szCs w:val="28"/>
        </w:rPr>
        <w:t xml:space="preserve">说明：</w:t>
      </w:r>
      <w:r>
        <w:rPr>
          <w:rFonts w:hint="eastAsia" w:ascii="仿宋" w:hAnsi="仿宋" w:eastAsia="仿宋"/>
          <w:sz w:val="28"/>
          <w:szCs w:val="28"/>
        </w:rPr>
        <w:t xml:space="preserve">1、供应商可根据招标文件第二部分采购需求的内容填报技术要求响应表，技术要求响应表的内容必须对其相对应的货物要求中的内容</w:t>
      </w:r>
      <w:r>
        <w:rPr>
          <w:rFonts w:hint="eastAsia" w:ascii="仿宋" w:hAnsi="仿宋" w:eastAsia="仿宋"/>
          <w:b/>
          <w:sz w:val="28"/>
          <w:szCs w:val="28"/>
        </w:rPr>
        <w:t xml:space="preserve">逐项、详细、真实的填写。</w:t>
      </w:r>
      <w:r/>
    </w:p>
    <w:p>
      <w:pPr>
        <w:ind w:firstLine="761"/>
        <w:rPr>
          <w:rFonts w:hint="eastAsia" w:ascii="仿宋" w:hAnsi="仿宋" w:eastAsia="仿宋"/>
          <w:sz w:val="28"/>
          <w:szCs w:val="28"/>
        </w:rPr>
      </w:pPr>
      <w:r>
        <w:rPr>
          <w:rFonts w:hint="eastAsia" w:ascii="仿宋" w:hAnsi="仿宋" w:eastAsia="仿宋"/>
          <w:sz w:val="28"/>
          <w:szCs w:val="28"/>
        </w:rPr>
        <w:t xml:space="preserve">2、供应商对存在正偏离或负偏离的的技术要求，应真实填写</w:t>
      </w:r>
      <w:r>
        <w:rPr>
          <w:rFonts w:hint="eastAsia" w:ascii="仿宋" w:hAnsi="仿宋" w:eastAsia="仿宋"/>
          <w:b/>
          <w:sz w:val="28"/>
          <w:szCs w:val="28"/>
        </w:rPr>
        <w:t xml:space="preserve">（对属于正偏离的技术参数，供应商须在投标文件中提供有效证明材料，如未提供，评标委员会在评审时将不予认可；对属于负偏离的技术参数，未真实填写的视为虚假响应）</w:t>
      </w:r>
      <w:r>
        <w:rPr>
          <w:rFonts w:hint="eastAsia" w:ascii="仿宋" w:hAnsi="仿宋" w:eastAsia="仿宋"/>
          <w:sz w:val="28"/>
          <w:szCs w:val="28"/>
        </w:rPr>
        <w:t xml:space="preserve">。</w:t>
      </w:r>
      <w:r/>
    </w:p>
    <w:p>
      <w:pPr>
        <w:ind w:firstLine="5413"/>
        <w:rPr>
          <w:rFonts w:hint="eastAsia" w:ascii="仿宋" w:hAnsi="仿宋" w:eastAsia="仿宋"/>
          <w:sz w:val="28"/>
          <w:szCs w:val="28"/>
        </w:rPr>
      </w:pPr>
      <w:r>
        <w:rPr>
          <w:rFonts w:hint="eastAsia" w:ascii="仿宋" w:hAnsi="仿宋" w:eastAsia="仿宋"/>
          <w:sz w:val="28"/>
          <w:szCs w:val="28"/>
        </w:rPr>
      </w:r>
      <w:r/>
    </w:p>
    <w:p>
      <w:pPr>
        <w:ind w:firstLine="5413"/>
        <w:rPr>
          <w:rFonts w:hint="eastAsia" w:ascii="仿宋" w:hAnsi="仿宋" w:eastAsia="仿宋"/>
          <w:sz w:val="28"/>
          <w:szCs w:val="28"/>
        </w:rPr>
      </w:pPr>
      <w:r>
        <w:rPr>
          <w:rFonts w:hint="eastAsia" w:ascii="仿宋" w:hAnsi="仿宋" w:eastAsia="仿宋"/>
          <w:sz w:val="28"/>
          <w:szCs w:val="28"/>
        </w:rPr>
        <w:t xml:space="preserve">投标供应商（公章）：          </w:t>
      </w:r>
      <w:r/>
    </w:p>
    <w:p>
      <w:pPr>
        <w:ind w:firstLine="5413"/>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hint="eastAsia" w:ascii="仿宋" w:hAnsi="仿宋" w:eastAsia="仿宋"/>
          <w:sz w:val="28"/>
          <w:szCs w:val="28"/>
        </w:rPr>
      </w:pPr>
      <w:r>
        <w:rPr>
          <w:rFonts w:hint="eastAsia" w:ascii="仿宋" w:hAnsi="仿宋" w:eastAsia="仿宋"/>
          <w:sz w:val="28"/>
          <w:szCs w:val="28"/>
        </w:rPr>
        <w:t xml:space="preserve">或被授权代表（签名或印鉴）：</w:t>
      </w:r>
      <w:r/>
    </w:p>
    <w:p>
      <w:pPr>
        <w:ind w:firstLine="6726"/>
        <w:spacing w:after="50" w:line="420" w:lineRule="exact"/>
        <w:rPr>
          <w:rFonts w:hint="eastAsia" w:ascii="仿宋" w:hAnsi="仿宋" w:eastAsia="仿宋"/>
          <w:sz w:val="28"/>
          <w:szCs w:val="28"/>
        </w:rPr>
      </w:pPr>
      <w:r>
        <w:rPr>
          <w:rFonts w:hint="eastAsia" w:ascii="仿宋" w:hAnsi="仿宋" w:eastAsia="仿宋"/>
          <w:sz w:val="28"/>
          <w:szCs w:val="28"/>
        </w:rPr>
        <w:t xml:space="preserve">年   月   日</w:t>
      </w:r>
      <w:r/>
    </w:p>
    <w:p>
      <w:pPr>
        <w:pStyle w:val="1196"/>
        <w:ind w:firstLine="0"/>
        <w:spacing w:line="240" w:lineRule="auto"/>
        <w:rPr>
          <w:rFonts w:ascii="仿宋_GB2312" w:eastAsia="仿宋_GB2312"/>
          <w:b w:val="0"/>
          <w:bCs w:val="0"/>
          <w:sz w:val="32"/>
        </w:rPr>
        <w:sectPr>
          <w:headerReference w:type="default" r:id="rId9"/>
          <w:footerReference w:type="default" r:id="rId12"/>
          <w:footerReference w:type="even" r:id="rId13"/>
          <w:footnotePr/>
          <w:endnotePr/>
          <w:type w:val="nextPage"/>
          <w:pgSz w:w="11907" w:h="16840" w:orient="portrait"/>
          <w:pgMar w:top="1304" w:right="1021" w:bottom="1191" w:left="1247" w:header="0" w:footer="0" w:gutter="0"/>
          <w:pgNumType w:start="1"/>
          <w:cols w:num="1" w:sep="0" w:space="720" w:equalWidth="1"/>
          <w:docGrid w:linePitch="360"/>
          <w:titlePg/>
        </w:sectPr>
      </w:pPr>
      <w:r>
        <w:rPr>
          <w:rFonts w:ascii="仿宋_GB2312" w:eastAsia="仿宋_GB2312"/>
          <w:b w:val="0"/>
          <w:bCs w:val="0"/>
          <w:sz w:val="32"/>
        </w:rPr>
      </w:r>
      <w:r/>
    </w:p>
    <w:p>
      <w:pPr>
        <w:spacing w:line="360" w:lineRule="auto"/>
        <w:rPr>
          <w:rFonts w:hint="eastAsia" w:ascii="宋体" w:hAnsi="宋体"/>
          <w:b/>
          <w:color w:val="000000"/>
          <w:sz w:val="32"/>
          <w:szCs w:val="32"/>
        </w:rPr>
      </w:pPr>
      <w:r/>
      <w:bookmarkStart w:id="38" w:name="OLE_LINK13"/>
      <w:r>
        <w:rPr>
          <w:rFonts w:hint="eastAsia" w:ascii="楷体" w:hAnsi="楷体" w:eastAsia="楷体"/>
          <w:b/>
          <w:color w:val="000000"/>
          <w:sz w:val="32"/>
          <w:szCs w:val="32"/>
        </w:rPr>
        <w:t xml:space="preserve">附件六</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spacing w:line="360" w:lineRule="auto"/>
        <w:rPr>
          <w:rFonts w:hint="eastAsia"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hint="eastAsia"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jc w:val="left"/>
        <w:spacing w:line="360" w:lineRule="auto"/>
        <w:rPr>
          <w:rFonts w:hint="eastAsia"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pStyle w:val="1164"/>
        <w:ind w:left="0"/>
      </w:pPr>
      <w:r/>
      <w:r/>
    </w:p>
    <w:p>
      <w:r/>
      <w:r/>
    </w:p>
    <w:p>
      <w:pPr>
        <w:pStyle w:val="1149"/>
      </w:pPr>
      <w:r/>
      <w:r/>
    </w:p>
    <w:p>
      <w:r/>
      <w:r/>
    </w:p>
    <w:p>
      <w:pPr>
        <w:pStyle w:val="1149"/>
      </w:pPr>
      <w:r/>
      <w:r/>
    </w:p>
    <w:p>
      <w:r/>
      <w:r/>
    </w:p>
    <w:p>
      <w:pPr>
        <w:pStyle w:val="1149"/>
      </w:pPr>
      <w:r/>
      <w:r/>
    </w:p>
    <w:p>
      <w:r/>
      <w:r/>
    </w:p>
    <w:p>
      <w:pPr>
        <w:pStyle w:val="1149"/>
      </w:pPr>
      <w:r/>
      <w:r/>
    </w:p>
    <w:p>
      <w:r/>
      <w:r/>
    </w:p>
    <w:p>
      <w:pPr>
        <w:pStyle w:val="1149"/>
      </w:pPr>
      <w:r/>
      <w:r/>
    </w:p>
    <w:p>
      <w:r/>
      <w:r/>
    </w:p>
    <w:p>
      <w:pPr>
        <w:pStyle w:val="1149"/>
      </w:pPr>
      <w:r/>
      <w:r/>
    </w:p>
    <w:p>
      <w:r/>
      <w:r/>
    </w:p>
    <w:p>
      <w:pPr>
        <w:pStyle w:val="1149"/>
        <w:ind w:firstLine="0"/>
      </w:pPr>
      <w:r/>
      <w:r/>
    </w:p>
    <w:p>
      <w:pPr>
        <w:jc w:val="left"/>
        <w:tabs>
          <w:tab w:val="left" w:pos="2741" w:leader="none"/>
        </w:tabs>
        <w:rPr>
          <w:rFonts w:ascii="仿宋_GB2312" w:eastAsia="仿宋_GB2312"/>
          <w:sz w:val="44"/>
          <w:szCs w:val="44"/>
        </w:rPr>
      </w:pPr>
      <w:r>
        <w:rPr>
          <w:rFonts w:hint="eastAsia" w:ascii="仿宋_GB2312" w:eastAsia="仿宋_GB2312"/>
          <w:sz w:val="32"/>
        </w:rPr>
        <w:t xml:space="preserve">附件七               </w:t>
      </w:r>
      <w:r>
        <w:rPr>
          <w:rFonts w:hint="eastAsia" w:ascii="仿宋_GB2312" w:eastAsia="仿宋_GB2312"/>
          <w:sz w:val="44"/>
          <w:szCs w:val="44"/>
        </w:rPr>
        <w:t xml:space="preserve">无重大违法记录声明</w:t>
      </w:r>
      <w:r/>
    </w:p>
    <w:p>
      <w:pPr>
        <w:jc w:val="center"/>
        <w:tabs>
          <w:tab w:val="left" w:pos="6300" w:leader="none"/>
        </w:tabs>
        <w:rPr>
          <w:rFonts w:hint="eastAsia" w:ascii="仿宋_GB2312" w:hAnsi="宋体" w:eastAsia="仿宋_GB2312"/>
          <w:szCs w:val="21"/>
        </w:rPr>
      </w:pPr>
      <w:r>
        <w:rPr>
          <w:rFonts w:hint="eastAsia" w:ascii="仿宋_GB2312" w:hAnsi="宋体" w:eastAsia="仿宋_GB2312"/>
          <w:szCs w:val="21"/>
        </w:rPr>
      </w:r>
      <w:r/>
    </w:p>
    <w:p>
      <w:pPr>
        <w:spacing w:line="560" w:lineRule="exact"/>
        <w:tabs>
          <w:tab w:val="left" w:pos="6300" w:leader="none"/>
        </w:tabs>
        <w:rPr>
          <w:rFonts w:hint="eastAsia" w:ascii="仿宋_GB2312" w:hAnsi="宋体" w:eastAsia="仿宋_GB2312"/>
          <w:sz w:val="28"/>
          <w:szCs w:val="28"/>
          <w:u w:val="single"/>
        </w:rPr>
      </w:pPr>
      <w:r>
        <w:rPr>
          <w:rFonts w:hint="eastAsia" w:ascii="仿宋_GB2312" w:hAnsi="宋体" w:eastAsia="仿宋_GB2312"/>
          <w:sz w:val="28"/>
          <w:szCs w:val="28"/>
          <w:u w:val="single"/>
        </w:rPr>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致：                   （采购代理机构名称）：</w:t>
      </w:r>
      <w:r/>
    </w:p>
    <w:p>
      <w:pPr>
        <w:spacing w:line="560" w:lineRule="exact"/>
        <w:tabs>
          <w:tab w:val="left" w:pos="6300" w:leader="none"/>
        </w:tabs>
        <w:rPr>
          <w:rFonts w:hint="eastAsia" w:ascii="仿宋_GB2312" w:hAnsi="宋体" w:eastAsia="仿宋_GB2312"/>
          <w:sz w:val="28"/>
          <w:szCs w:val="28"/>
          <w:u w:val="single"/>
        </w:rPr>
      </w:pPr>
      <w:r>
        <w:rPr>
          <w:rFonts w:hint="eastAsia" w:ascii="仿宋_GB2312" w:hAnsi="宋体" w:eastAsia="仿宋_GB2312"/>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_GB2312" w:hAnsi="宋体" w:eastAsia="仿宋_GB2312"/>
          <w:sz w:val="28"/>
          <w:szCs w:val="28"/>
          <w:u w:val="single"/>
        </w:rPr>
        <w:t xml:space="preserve">                           </w:t>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hint="eastAsia" w:ascii="仿宋_GB2312" w:hAnsi="宋体" w:eastAsia="仿宋_GB2312"/>
          <w:sz w:val="28"/>
          <w:szCs w:val="28"/>
        </w:rPr>
      </w:pPr>
      <w:r>
        <w:rPr>
          <w:rFonts w:hint="eastAsia" w:ascii="仿宋_GB2312" w:hAnsi="宋体" w:eastAsia="仿宋_GB2312"/>
          <w:sz w:val="28"/>
          <w:szCs w:val="28"/>
        </w:rPr>
      </w:r>
      <w:r/>
    </w:p>
    <w:p>
      <w:pPr>
        <w:ind w:right="1032"/>
        <w:spacing w:line="560" w:lineRule="exact"/>
        <w:rPr>
          <w:rFonts w:hint="eastAsia" w:ascii="仿宋_GB2312" w:hAnsi="宋体" w:eastAsia="仿宋_GB2312"/>
          <w:sz w:val="28"/>
          <w:szCs w:val="28"/>
        </w:rPr>
      </w:pPr>
      <w:r>
        <w:rPr>
          <w:rFonts w:hint="eastAsia" w:ascii="仿宋_GB2312" w:hAnsi="宋体" w:eastAsia="仿宋_GB2312"/>
          <w:sz w:val="28"/>
          <w:szCs w:val="28"/>
        </w:rPr>
      </w:r>
      <w:r/>
    </w:p>
    <w:p>
      <w:pPr>
        <w:ind w:right="777"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投标供应商（公章）：</w:t>
      </w:r>
      <w:r/>
    </w:p>
    <w:p>
      <w:pPr>
        <w:ind w:right="259"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777"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年   月   日</w:t>
      </w:r>
      <w:r/>
    </w:p>
    <w:p>
      <w:r/>
      <w:r/>
    </w:p>
    <w:p>
      <w:r/>
      <w:r/>
    </w:p>
    <w:p>
      <w:r/>
      <w:r/>
    </w:p>
    <w:p>
      <w:r/>
      <w:r/>
    </w:p>
    <w:p>
      <w:r/>
      <w:r/>
    </w:p>
    <w:p>
      <w:r/>
      <w:r/>
    </w:p>
    <w:p>
      <w:r/>
      <w:r/>
    </w:p>
    <w:p>
      <w:r/>
      <w:r/>
    </w:p>
    <w:p>
      <w:r/>
      <w:r/>
    </w:p>
    <w:p>
      <w:r/>
      <w:r/>
    </w:p>
    <w:p>
      <w:r/>
      <w:r/>
    </w:p>
    <w:p>
      <w:r/>
      <w:r/>
    </w:p>
    <w:p>
      <w:r/>
      <w:r/>
    </w:p>
    <w:p>
      <w:r/>
      <w:r/>
    </w:p>
    <w:p>
      <w:r/>
      <w:r/>
    </w:p>
    <w:p>
      <w:r/>
      <w:r/>
    </w:p>
    <w:p>
      <w:r/>
      <w:r/>
    </w:p>
    <w:p>
      <w:r/>
      <w:r/>
    </w:p>
    <w:p>
      <w:pPr>
        <w:tabs>
          <w:tab w:val="left" w:pos="1323" w:leader="none"/>
        </w:tabs>
      </w:pPr>
      <w:r>
        <w:tab/>
      </w:r>
      <w:r/>
    </w:p>
    <w:p>
      <w:pPr>
        <w:jc w:val="left"/>
        <w:rPr>
          <w:rFonts w:ascii="仿宋_GB2312" w:eastAsia="仿宋_GB2312"/>
          <w:sz w:val="44"/>
          <w:szCs w:val="44"/>
        </w:rPr>
      </w:pPr>
      <w:r>
        <w:rPr>
          <w:rFonts w:hint="eastAsia" w:ascii="仿宋_GB2312" w:eastAsia="仿宋_GB2312"/>
          <w:sz w:val="32"/>
          <w:szCs w:val="32"/>
        </w:rPr>
        <w:t xml:space="preserve">附件八                  </w:t>
      </w:r>
      <w:r>
        <w:rPr>
          <w:rFonts w:hint="eastAsia" w:ascii="仿宋_GB2312" w:eastAsia="仿宋_GB2312"/>
          <w:sz w:val="44"/>
          <w:szCs w:val="44"/>
        </w:rPr>
        <w:t xml:space="preserve">企业声明函</w:t>
      </w:r>
      <w:r/>
    </w:p>
    <w:p>
      <w:pPr>
        <w:jc w:val="left"/>
        <w:rPr>
          <w:rFonts w:ascii="仿宋_GB2312" w:eastAsia="仿宋_GB2312"/>
          <w:sz w:val="32"/>
          <w:szCs w:val="32"/>
        </w:rPr>
      </w:pPr>
      <w:r>
        <w:rPr>
          <w:rFonts w:ascii="仿宋_GB2312" w:eastAsia="仿宋_GB2312"/>
          <w:sz w:val="32"/>
          <w:szCs w:val="32"/>
        </w:rPr>
      </w:r>
      <w:r/>
    </w:p>
    <w:p>
      <w:pPr>
        <w:ind w:firstLine="777"/>
        <w:jc w:val="left"/>
        <w:rPr>
          <w:rFonts w:hint="eastAsia" w:ascii="仿宋" w:hAnsi="仿宋" w:eastAsia="仿宋"/>
          <w:color w:val="000000"/>
          <w:sz w:val="28"/>
          <w:szCs w:val="28"/>
        </w:rPr>
      </w:pPr>
      <w:r>
        <w:rPr>
          <w:rFonts w:hint="eastAsia" w:ascii="仿宋" w:hAnsi="仿宋" w:eastAsia="仿宋"/>
          <w:color w:val="000000"/>
          <w:sz w:val="28"/>
          <w:szCs w:val="28"/>
        </w:rPr>
        <w:t xml:space="preserve">本公司郑重声明，根据《政府采购促进中小企业发展管理办法》（财库﹝2020﹞46 号）的规定，本公司参加（单位名称） 的（项目名称）采购活动，提供的货物全部由符合政策要求的中小企业制造。相关企业（含联合体中的中小企业、签订分包意向协议的中小企业）的具体情况如下：</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1、（标的名称），属于（采购文件中明确的所属行业）；制造商为（企业名称），从业人员 </w:t>
      </w:r>
      <w:r>
        <w:rPr>
          <w:rFonts w:hint="eastAsia" w:ascii="仿宋" w:hAnsi="仿宋" w:eastAsia="仿宋"/>
          <w:color w:val="000000"/>
          <w:sz w:val="28"/>
          <w:szCs w:val="28"/>
        </w:rPr>
        <w:tab/>
        <w:t xml:space="preserve"> 人，营业收入为    </w:t>
      </w:r>
      <w:r>
        <w:rPr>
          <w:rFonts w:hint="eastAsia" w:ascii="仿宋" w:hAnsi="仿宋" w:eastAsia="仿宋"/>
          <w:color w:val="000000"/>
          <w:sz w:val="28"/>
          <w:szCs w:val="28"/>
        </w:rPr>
        <w:tab/>
        <w:t xml:space="preserve">万元，资产总额为     万元，属于（中型企业、小型企业、微型企业）；</w:t>
      </w:r>
      <w:r/>
    </w:p>
    <w:p>
      <w:pPr>
        <w:jc w:val="left"/>
        <w:rPr>
          <w:rFonts w:ascii="仿宋_GB2312" w:eastAsia="仿宋_GB2312"/>
          <w:sz w:val="32"/>
          <w:szCs w:val="32"/>
        </w:rPr>
      </w:pPr>
      <w:r>
        <w:rPr>
          <w:rFonts w:ascii="仿宋_GB2312" w:eastAsia="仿宋_GB2312"/>
          <w:sz w:val="32"/>
          <w:szCs w:val="32"/>
        </w:rPr>
      </w:r>
      <w:r/>
    </w:p>
    <w:p>
      <w:pPr>
        <w:jc w:val="left"/>
        <w:rPr>
          <w:rFonts w:ascii="仿宋_GB2312" w:eastAsia="仿宋_GB2312"/>
          <w:sz w:val="32"/>
          <w:szCs w:val="32"/>
        </w:rPr>
      </w:pPr>
      <w:r>
        <w:rPr>
          <w:rFonts w:hint="eastAsia" w:ascii="仿宋_GB2312" w:eastAsia="仿宋_GB2312"/>
          <w:sz w:val="32"/>
          <w:szCs w:val="32"/>
        </w:rPr>
        <w:t xml:space="preserve">……</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p>
    <w:p>
      <w:pPr>
        <w:jc w:val="left"/>
        <w:rPr>
          <w:rFonts w:hint="eastAsia" w:ascii="仿宋" w:hAnsi="仿宋" w:eastAsia="仿宋"/>
          <w:color w:val="000000"/>
          <w:sz w:val="28"/>
          <w:szCs w:val="28"/>
        </w:rPr>
      </w:pPr>
      <w:r>
        <w:rPr>
          <w:rFonts w:hint="eastAsia" w:ascii="仿宋" w:hAnsi="仿宋" w:eastAsia="仿宋"/>
          <w:color w:val="000000"/>
          <w:sz w:val="28"/>
          <w:szCs w:val="28"/>
        </w:rPr>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　　                                   企业名称（盖章）：</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　　                                   日   期：　　</w:t>
      </w:r>
      <w:r/>
    </w:p>
    <w:p>
      <w:pPr>
        <w:jc w:val="left"/>
        <w:rPr>
          <w:rFonts w:hint="eastAsia" w:ascii="仿宋" w:hAnsi="仿宋" w:eastAsia="仿宋"/>
          <w:color w:val="000000"/>
          <w:sz w:val="28"/>
          <w:szCs w:val="28"/>
        </w:rPr>
      </w:pPr>
      <w:r>
        <w:rPr>
          <w:rFonts w:hint="eastAsia" w:ascii="仿宋" w:hAnsi="仿宋" w:eastAsia="仿宋"/>
          <w:color w:val="000000"/>
          <w:sz w:val="28"/>
          <w:szCs w:val="28"/>
        </w:rPr>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备注：从业人员、营业收入、资产总额填报上一年度数据，无上一年度数据的新成立企业可不填报</w:t>
      </w:r>
      <w:r/>
    </w:p>
    <w:p>
      <w:r/>
      <w:r/>
    </w:p>
    <w:p>
      <w:pPr>
        <w:spacing w:line="560" w:lineRule="exact"/>
        <w:rPr>
          <w:rFonts w:hint="eastAsia" w:ascii="楷体" w:hAnsi="楷体" w:eastAsia="楷体"/>
          <w:b/>
          <w:sz w:val="32"/>
          <w:szCs w:val="32"/>
        </w:rPr>
      </w:pPr>
      <w:r>
        <w:rPr>
          <w:rFonts w:hint="eastAsia" w:ascii="楷体" w:hAnsi="楷体" w:eastAsia="楷体"/>
          <w:b/>
          <w:sz w:val="32"/>
          <w:szCs w:val="32"/>
        </w:rPr>
      </w:r>
      <w:r/>
    </w:p>
    <w:p>
      <w:pPr>
        <w:pStyle w:val="1149"/>
      </w:pPr>
      <w:r/>
      <w:r/>
    </w:p>
    <w:p>
      <w:pPr>
        <w:pStyle w:val="1149"/>
      </w:pPr>
      <w:r/>
      <w:r/>
    </w:p>
    <w:p>
      <w:pPr>
        <w:pStyle w:val="1149"/>
      </w:pPr>
      <w:r/>
      <w:r/>
    </w:p>
    <w:p>
      <w:pPr>
        <w:pStyle w:val="1149"/>
      </w:pPr>
      <w:r/>
      <w:r/>
    </w:p>
    <w:p>
      <w:pPr>
        <w:pStyle w:val="1149"/>
      </w:pPr>
      <w:r/>
      <w:r/>
    </w:p>
    <w:p>
      <w:pPr>
        <w:pStyle w:val="1149"/>
      </w:pPr>
      <w:r/>
      <w:r/>
    </w:p>
    <w:p>
      <w:pPr>
        <w:pStyle w:val="1149"/>
        <w:ind w:firstLine="0"/>
      </w:pPr>
      <w:r/>
      <w:r/>
    </w:p>
    <w:p>
      <w:pPr>
        <w:pStyle w:val="1149"/>
        <w:ind w:firstLine="0"/>
      </w:pPr>
      <w:r/>
      <w:r/>
    </w:p>
    <w:p>
      <w:pPr>
        <w:spacing w:line="560" w:lineRule="exact"/>
        <w:rPr>
          <w:rFonts w:ascii="黑体" w:eastAsia="黑体"/>
          <w:sz w:val="44"/>
          <w:szCs w:val="44"/>
        </w:rPr>
      </w:pPr>
      <w:r>
        <w:rPr>
          <w:rFonts w:hint="eastAsia" w:ascii="楷体" w:hAnsi="楷体" w:eastAsia="楷体"/>
          <w:b/>
          <w:sz w:val="32"/>
          <w:szCs w:val="32"/>
        </w:rPr>
        <w:t xml:space="preserve">附件九      </w:t>
      </w:r>
      <w:r>
        <w:rPr>
          <w:rFonts w:hint="eastAsia" w:ascii="黑体" w:eastAsia="黑体"/>
          <w:sz w:val="44"/>
          <w:szCs w:val="44"/>
        </w:rPr>
        <w:t xml:space="preserve">残疾人福利性单位声明函</w:t>
      </w:r>
      <w:r/>
    </w:p>
    <w:p>
      <w:pPr>
        <w:pStyle w:val="1208"/>
        <w:ind w:firstLine="600"/>
        <w:spacing w:line="560" w:lineRule="exact"/>
        <w:rPr>
          <w:rFonts w:hint="eastAsia" w:ascii="仿宋" w:hAnsi="仿宋" w:eastAsia="仿宋"/>
          <w:sz w:val="28"/>
          <w:szCs w:val="28"/>
        </w:rPr>
      </w:pPr>
      <w:r>
        <w:rPr>
          <w:rFonts w:hint="eastAsia" w:ascii="楷体" w:hAnsi="楷体" w:eastAsia="楷体"/>
          <w:b/>
          <w:sz w:val="32"/>
          <w:szCs w:val="32"/>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 w:hAnsi="仿宋" w:eastAsia="仿宋"/>
          <w:sz w:val="28"/>
          <w:szCs w:val="28"/>
        </w:rPr>
        <w:t xml:space="preserve">本单位郑重声明，根据《财政部</w:t>
      </w:r>
      <w:r>
        <w:rPr>
          <w:rFonts w:ascii="Calibri" w:hAnsi="Calibri" w:eastAsia="仿宋" w:cs="Calibri"/>
          <w:sz w:val="28"/>
          <w:szCs w:val="28"/>
        </w:rPr>
        <w:t xml:space="preserve"> </w:t>
      </w:r>
      <w:r>
        <w:rPr>
          <w:rFonts w:hint="eastAsia" w:ascii="仿宋" w:hAnsi="仿宋" w:eastAsia="仿宋"/>
          <w:sz w:val="28"/>
          <w:szCs w:val="28"/>
        </w:rPr>
        <w:t xml:space="preserve">民政部</w:t>
      </w:r>
      <w:r>
        <w:rPr>
          <w:rFonts w:ascii="Calibri" w:hAnsi="Calibri" w:eastAsia="仿宋" w:cs="Calibri"/>
          <w:sz w:val="28"/>
          <w:szCs w:val="28"/>
        </w:rPr>
        <w:t xml:space="preserve"> </w:t>
      </w:r>
      <w:r>
        <w:rPr>
          <w:rFonts w:hint="eastAsia" w:ascii="仿宋" w:hAnsi="仿宋" w:eastAsia="仿宋"/>
          <w:sz w:val="28"/>
          <w:szCs w:val="28"/>
        </w:rPr>
        <w:t xml:space="preserve">中国残疾人联合会关于促进残疾人就业政府采购政策的通知》（财库〔2017〕</w:t>
      </w:r>
      <w:r>
        <w:rPr>
          <w:rFonts w:ascii="Calibri" w:hAnsi="Calibri" w:eastAsia="仿宋" w:cs="Calibri"/>
          <w:sz w:val="28"/>
          <w:szCs w:val="28"/>
        </w:rPr>
        <w:t xml:space="preserve"> </w:t>
      </w:r>
      <w:r>
        <w:rPr>
          <w:rFonts w:hint="eastAsia" w:ascii="仿宋" w:hAnsi="仿宋" w:eastAsia="仿宋"/>
          <w:sz w:val="28"/>
          <w:szCs w:val="28"/>
        </w:rPr>
        <w:t xml:space="preserve">141号）的规定，本单位为符合条件的残疾人福利性单位，且本单位参加______单位的采购文件编号为______的</w:t>
      </w:r>
      <w:r>
        <w:rPr>
          <w:rFonts w:hint="eastAsia" w:ascii="Calibri" w:hAnsi="Calibri" w:eastAsia="仿宋" w:cs="Calibri"/>
          <w:sz w:val="28"/>
          <w:szCs w:val="28"/>
          <w:u w:val="single"/>
        </w:rPr>
        <w:t xml:space="preserve">       </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1208"/>
        <w:ind w:firstLine="518"/>
        <w:spacing w:line="560"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pStyle w:val="1208"/>
        <w:ind w:firstLine="518"/>
        <w:spacing w:line="560" w:lineRule="exact"/>
        <w:rPr>
          <w:rFonts w:hint="eastAsia" w:ascii="仿宋_GB2312" w:eastAsia="仿宋_GB2312"/>
          <w:sz w:val="28"/>
          <w:szCs w:val="28"/>
        </w:rPr>
      </w:pPr>
      <w:r>
        <w:rPr>
          <w:rFonts w:hint="eastAsia" w:ascii="仿宋_GB2312" w:eastAsia="仿宋_GB2312"/>
          <w:sz w:val="28"/>
          <w:szCs w:val="28"/>
        </w:rPr>
      </w:r>
      <w:r/>
    </w:p>
    <w:p>
      <w:pPr>
        <w:pStyle w:val="1208"/>
        <w:ind w:firstLine="518"/>
        <w:spacing w:line="560" w:lineRule="exact"/>
        <w:rPr>
          <w:rFonts w:hint="eastAsia" w:ascii="仿宋" w:hAnsi="仿宋" w:eastAsia="仿宋"/>
          <w:sz w:val="28"/>
          <w:szCs w:val="28"/>
        </w:rPr>
      </w:pPr>
      <w:r>
        <w:rPr>
          <w:rFonts w:hint="eastAsia" w:ascii="仿宋" w:hAnsi="仿宋" w:eastAsia="仿宋"/>
          <w:sz w:val="28"/>
          <w:szCs w:val="28"/>
        </w:rPr>
        <w:t xml:space="preserve">（备注：1、供应商如不提供此声明函，价格将不做相应扣除。2、中标供应商为残疾人福利单位的，此声明函将随中标结果同时公告，接受社会监督）</w:t>
      </w:r>
      <w:r/>
    </w:p>
    <w:p>
      <w:pPr>
        <w:pStyle w:val="1208"/>
        <w:ind w:firstLine="518"/>
        <w:spacing w:line="560" w:lineRule="exact"/>
        <w:rPr>
          <w:rFonts w:hint="eastAsia" w:ascii="仿宋_GB2312" w:eastAsia="仿宋_GB2312"/>
          <w:sz w:val="28"/>
          <w:szCs w:val="28"/>
        </w:rPr>
      </w:pPr>
      <w:r>
        <w:rPr>
          <w:rFonts w:hint="eastAsia" w:ascii="仿宋_GB2312" w:eastAsia="仿宋_GB2312"/>
          <w:sz w:val="28"/>
          <w:szCs w:val="28"/>
        </w:rPr>
      </w:r>
      <w:r/>
    </w:p>
    <w:p>
      <w:pPr>
        <w:pStyle w:val="1208"/>
        <w:ind w:firstLine="518"/>
        <w:spacing w:line="560" w:lineRule="exact"/>
        <w:rPr>
          <w:rFonts w:hint="eastAsia" w:ascii="仿宋_GB2312" w:eastAsia="仿宋_GB2312"/>
          <w:sz w:val="28"/>
          <w:szCs w:val="28"/>
        </w:rPr>
      </w:pPr>
      <w:r>
        <w:rPr>
          <w:rFonts w:hint="eastAsia" w:ascii="仿宋_GB2312" w:eastAsia="仿宋_GB2312"/>
          <w:sz w:val="28"/>
          <w:szCs w:val="28"/>
        </w:rPr>
        <w:t xml:space="preserve">                    </w:t>
      </w:r>
      <w:r/>
    </w:p>
    <w:p>
      <w:pPr>
        <w:pStyle w:val="1208"/>
        <w:ind w:firstLine="518"/>
        <w:spacing w:line="560" w:lineRule="exact"/>
        <w:rPr>
          <w:rFonts w:hint="eastAsia" w:ascii="仿宋" w:hAnsi="仿宋" w:eastAsia="仿宋"/>
          <w:sz w:val="28"/>
          <w:szCs w:val="28"/>
        </w:rPr>
      </w:pP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 w:hAnsi="仿宋" w:eastAsia="仿宋"/>
          <w:sz w:val="28"/>
          <w:szCs w:val="28"/>
        </w:rPr>
        <w:t xml:space="preserve">供应商全称（公章）：</w:t>
      </w:r>
      <w:r/>
    </w:p>
    <w:p>
      <w:pPr>
        <w:pStyle w:val="1208"/>
        <w:ind w:firstLine="438"/>
        <w:spacing w:line="560" w:lineRule="exact"/>
        <w:rPr>
          <w:rFonts w:hint="eastAsia" w:ascii="仿宋" w:hAnsi="仿宋" w:eastAsia="仿宋"/>
          <w:sz w:val="28"/>
          <w:szCs w:val="28"/>
        </w:rPr>
      </w:pPr>
      <w:r>
        <w:rPr>
          <w:rFonts w:hint="eastAsia" w:ascii="仿宋_GB2312" w:eastAsia="仿宋_GB2312"/>
          <w:szCs w:val="28"/>
        </w:rPr>
        <w:t xml:space="preserve">                                              </w:t>
      </w:r>
      <w:r>
        <w:rPr>
          <w:rFonts w:hint="eastAsia" w:ascii="仿宋_GB2312" w:eastAsia="仿宋_GB2312"/>
          <w:szCs w:val="28"/>
        </w:rPr>
        <w:t xml:space="preserve">        </w:t>
      </w:r>
      <w:r>
        <w:rPr>
          <w:rFonts w:hint="eastAsia" w:ascii="仿宋_GB2312" w:eastAsia="仿宋_GB2312"/>
          <w:szCs w:val="28"/>
        </w:rPr>
        <w:t xml:space="preserve">                     </w:t>
      </w:r>
      <w:r>
        <w:rPr>
          <w:rFonts w:hint="eastAsia" w:ascii="仿宋" w:hAnsi="仿宋" w:eastAsia="仿宋"/>
          <w:sz w:val="28"/>
          <w:szCs w:val="28"/>
        </w:rPr>
        <w:t xml:space="preserve"> 日</w:t>
      </w:r>
      <w:r>
        <w:rPr>
          <w:rFonts w:ascii="Calibri" w:hAnsi="Calibri" w:eastAsia="仿宋" w:cs="Calibri"/>
          <w:sz w:val="28"/>
          <w:szCs w:val="28"/>
        </w:rPr>
        <w:t xml:space="preserve">  </w:t>
      </w:r>
      <w:r>
        <w:rPr>
          <w:rFonts w:hint="eastAsia" w:ascii="仿宋" w:hAnsi="仿宋" w:eastAsia="仿宋"/>
          <w:sz w:val="28"/>
          <w:szCs w:val="28"/>
        </w:rPr>
        <w:t xml:space="preserve">期：  年</w:t>
      </w:r>
      <w:r>
        <w:rPr>
          <w:rFonts w:ascii="Calibri" w:hAnsi="Calibri" w:eastAsia="仿宋" w:cs="Calibri"/>
          <w:sz w:val="28"/>
          <w:szCs w:val="28"/>
        </w:rPr>
        <w:t xml:space="preserve">  </w:t>
      </w:r>
      <w:r>
        <w:rPr>
          <w:rFonts w:hint="eastAsia" w:ascii="仿宋" w:hAnsi="仿宋" w:eastAsia="仿宋"/>
          <w:sz w:val="28"/>
          <w:szCs w:val="28"/>
        </w:rPr>
        <w:t xml:space="preserve">  月  日</w:t>
      </w:r>
      <w:r/>
    </w:p>
    <w:p>
      <w: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color w:val="ff0000"/>
          <w:sz w:val="24"/>
          <w:szCs w:val="24"/>
        </w:rPr>
      </w:r>
      <w:r>
        <w:rPr>
          <w:rFonts w:hint="eastAsia" w:ascii="方正魏碑_GBK" w:hAnsi="方正魏碑_GBK" w:eastAsia="方正魏碑_GBK" w:cs="方正魏碑_GBK"/>
          <w:b/>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color w:val="ff0000"/>
          <w:sz w:val="24"/>
          <w:szCs w:val="24"/>
        </w:rPr>
      </w:r>
      <w:r/>
    </w:p>
    <w:p>
      <w:pPr>
        <w:spacing w:line="560" w:lineRule="exact"/>
        <w:rPr>
          <w:rFonts w:hint="eastAsia" w:ascii="楷体" w:hAnsi="楷体" w:eastAsia="楷体"/>
          <w:b/>
          <w:sz w:val="32"/>
          <w:szCs w:val="32"/>
        </w:rPr>
      </w:pPr>
      <w:r>
        <w:rPr>
          <w:rFonts w:hint="eastAsia" w:ascii="楷体" w:hAnsi="楷体" w:eastAsia="楷体"/>
          <w:b/>
          <w:sz w:val="32"/>
          <w:szCs w:val="32"/>
        </w:rPr>
        <w:t xml:space="preserve">附件十  关于符合本国产品标准的声明函（采购包号：**）</w:t>
      </w:r>
      <w:r/>
    </w:p>
    <w:p>
      <w:pPr>
        <w:pStyle w:val="1149"/>
        <w:ind w:firstLine="0"/>
        <w:rPr>
          <w:rFonts w:hint="eastAsia" w:ascii="仿宋" w:hAnsi="仿宋" w:eastAsia="仿宋"/>
          <w:color w:val="000000"/>
          <w:szCs w:val="28"/>
        </w:rPr>
      </w:pPr>
      <w:r>
        <w:rPr>
          <w:rFonts w:hint="eastAsia" w:ascii="仿宋" w:hAnsi="仿宋" w:eastAsia="仿宋"/>
          <w:color w:val="000000"/>
          <w:szCs w:val="28"/>
        </w:rPr>
      </w:r>
      <w:r/>
    </w:p>
    <w:p>
      <w:pPr>
        <w:pStyle w:val="1149"/>
        <w:rPr>
          <w:rFonts w:hint="eastAsia" w:ascii="仿宋" w:hAnsi="仿宋" w:eastAsia="仿宋"/>
          <w:color w:val="000000"/>
          <w:szCs w:val="28"/>
        </w:rPr>
      </w:pPr>
      <w:r>
        <w:rPr>
          <w:rFonts w:hint="eastAsia" w:ascii="仿宋" w:hAnsi="仿宋" w:eastAsia="仿宋"/>
          <w:color w:val="000000"/>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49"/>
        <w:rPr>
          <w:rFonts w:hint="eastAsia" w:ascii="仿宋" w:hAnsi="仿宋" w:eastAsia="仿宋"/>
          <w:color w:val="000000"/>
          <w:szCs w:val="28"/>
        </w:rPr>
      </w:pPr>
      <w:r>
        <w:rPr>
          <w:rFonts w:hint="eastAsia" w:ascii="仿宋" w:hAnsi="仿宋" w:eastAsia="仿宋"/>
          <w:color w:val="000000"/>
          <w:szCs w:val="28"/>
        </w:rPr>
        <w:t xml:space="preserve">1.（产品名称1）</w:t>
      </w:r>
      <w:r>
        <w:rPr>
          <w:rFonts w:hint="eastAsia" w:ascii="仿宋" w:hAnsi="仿宋" w:eastAsia="仿宋"/>
          <w:color w:val="000000"/>
          <w:szCs w:val="28"/>
          <w:vertAlign w:val="superscript"/>
        </w:rPr>
        <w:t xml:space="preserve">1</w:t>
      </w:r>
      <w:r>
        <w:rPr>
          <w:rFonts w:hint="eastAsia" w:ascii="仿宋" w:hAnsi="仿宋" w:eastAsia="仿宋"/>
          <w:color w:val="000000"/>
          <w:szCs w:val="28"/>
        </w:rPr>
        <w:t xml:space="preserve">，生产厂为（厂名）</w:t>
      </w:r>
      <w:r>
        <w:rPr>
          <w:rFonts w:hint="eastAsia" w:ascii="仿宋" w:hAnsi="仿宋" w:eastAsia="仿宋"/>
          <w:color w:val="000000"/>
          <w:szCs w:val="28"/>
          <w:vertAlign w:val="superscript"/>
        </w:rPr>
        <w:t xml:space="preserve">2</w:t>
      </w:r>
      <w:r>
        <w:rPr>
          <w:rFonts w:hint="eastAsia" w:ascii="仿宋" w:hAnsi="仿宋" w:eastAsia="仿宋"/>
          <w:color w:val="000000"/>
          <w:szCs w:val="28"/>
        </w:rPr>
        <w:t xml:space="preserve">，厂址为（生产厂址）。（产品名称1）的中国境内生产的组件成本占比≥（规定比例）</w:t>
      </w:r>
      <w:r>
        <w:rPr>
          <w:rFonts w:hint="eastAsia" w:ascii="仿宋" w:hAnsi="仿宋" w:eastAsia="仿宋"/>
          <w:color w:val="000000"/>
          <w:szCs w:val="28"/>
          <w:vertAlign w:val="superscript"/>
        </w:rPr>
        <w:t xml:space="preserve">3</w:t>
      </w:r>
      <w:r>
        <w:rPr>
          <w:rFonts w:hint="eastAsia" w:ascii="仿宋" w:hAnsi="仿宋" w:eastAsia="仿宋"/>
          <w:color w:val="000000"/>
          <w:szCs w:val="28"/>
        </w:rPr>
        <w:t xml:space="preserve">。（产品名称1）的（关键组件）</w:t>
      </w:r>
      <w:r>
        <w:rPr>
          <w:rFonts w:hint="eastAsia" w:ascii="仿宋" w:hAnsi="仿宋" w:eastAsia="仿宋"/>
          <w:color w:val="000000"/>
          <w:szCs w:val="28"/>
          <w:vertAlign w:val="superscript"/>
        </w:rPr>
        <w:t xml:space="preserve">4</w:t>
      </w:r>
      <w:r>
        <w:rPr>
          <w:rFonts w:hint="eastAsia" w:ascii="仿宋" w:hAnsi="仿宋" w:eastAsia="仿宋"/>
          <w:color w:val="000000"/>
          <w:szCs w:val="28"/>
        </w:rPr>
        <w:t xml:space="preserve">在中国境内生产。（产品名称1）的（关键工序）</w:t>
      </w:r>
      <w:r>
        <w:rPr>
          <w:rFonts w:hint="eastAsia" w:ascii="仿宋" w:hAnsi="仿宋" w:eastAsia="仿宋"/>
          <w:color w:val="000000"/>
          <w:szCs w:val="28"/>
          <w:vertAlign w:val="superscript"/>
        </w:rPr>
        <w:t xml:space="preserve">5</w:t>
      </w:r>
      <w:r>
        <w:rPr>
          <w:rFonts w:hint="eastAsia" w:ascii="仿宋" w:hAnsi="仿宋" w:eastAsia="仿宋"/>
          <w:color w:val="000000"/>
          <w:szCs w:val="28"/>
        </w:rPr>
        <w:t xml:space="preserve">在中国境内完成。</w:t>
      </w:r>
      <w:r/>
    </w:p>
    <w:p>
      <w:pPr>
        <w:pStyle w:val="1149"/>
        <w:rPr>
          <w:rFonts w:hint="eastAsia" w:ascii="仿宋" w:hAnsi="仿宋" w:eastAsia="仿宋"/>
          <w:color w:val="000000"/>
          <w:szCs w:val="28"/>
        </w:rPr>
      </w:pPr>
      <w:r>
        <w:rPr>
          <w:rFonts w:hint="eastAsia" w:ascii="仿宋" w:hAnsi="仿宋" w:eastAsia="仿宋"/>
          <w:color w:val="000000"/>
          <w:szCs w:val="28"/>
        </w:rPr>
        <w:t xml:space="preserve">2.（产品名称2），生产厂为（厂名），厂址为（生产厂址）。（产品名称2）的中国境内生产的组件成本占比≥（规定比例）。（产品名称2）的（关键组件）在中国境内生产。（产品名称2）的（关键工序）在中国境内完成。</w:t>
      </w:r>
      <w:r/>
    </w:p>
    <w:p>
      <w:pPr>
        <w:pStyle w:val="1149"/>
        <w:rPr>
          <w:rFonts w:hint="eastAsia" w:ascii="仿宋" w:hAnsi="仿宋" w:eastAsia="仿宋"/>
          <w:color w:val="000000"/>
          <w:szCs w:val="28"/>
        </w:rPr>
      </w:pPr>
      <w:r>
        <w:rPr>
          <w:rFonts w:hint="eastAsia" w:ascii="仿宋" w:hAnsi="仿宋" w:eastAsia="仿宋"/>
          <w:color w:val="000000"/>
          <w:szCs w:val="28"/>
        </w:rPr>
        <w:t xml:space="preserve">……</w:t>
      </w:r>
      <w:r/>
    </w:p>
    <w:p>
      <w:pPr>
        <w:pStyle w:val="1149"/>
        <w:rPr>
          <w:rFonts w:hint="eastAsia" w:ascii="仿宋" w:hAnsi="仿宋" w:eastAsia="仿宋"/>
          <w:color w:val="000000"/>
          <w:szCs w:val="28"/>
        </w:rPr>
      </w:pPr>
      <w:r>
        <w:rPr>
          <w:rFonts w:hint="eastAsia" w:ascii="仿宋" w:hAnsi="仿宋" w:eastAsia="仿宋"/>
          <w:color w:val="000000"/>
          <w:szCs w:val="28"/>
        </w:rPr>
        <w:t xml:space="preserve">本公司（单位）对上述声明内容的真实性负责。如有虚假，愿承担相应法律责任。</w:t>
      </w:r>
      <w:r/>
    </w:p>
    <w:p>
      <w:pPr>
        <w:pStyle w:val="1149"/>
        <w:jc w:val="right"/>
        <w:rPr>
          <w:rFonts w:hint="eastAsia" w:ascii="仿宋" w:hAnsi="仿宋" w:eastAsia="仿宋"/>
          <w:color w:val="000000"/>
          <w:szCs w:val="28"/>
        </w:rPr>
      </w:pPr>
      <w:r>
        <w:rPr>
          <w:rFonts w:hint="eastAsia" w:ascii="仿宋" w:hAnsi="仿宋" w:eastAsia="仿宋"/>
          <w:color w:val="000000"/>
          <w:szCs w:val="28"/>
        </w:rPr>
        <w:t xml:space="preserve">公司（单位）名称（盖章）：</w:t>
      </w:r>
      <w:r>
        <w:rPr>
          <w:rFonts w:hint="eastAsia" w:ascii="仿宋" w:hAnsi="仿宋" w:eastAsia="仿宋"/>
          <w:color w:val="000000"/>
          <w:szCs w:val="28"/>
        </w:rPr>
        <w:t xml:space="preserve"> </w:t>
      </w:r>
      <w:r>
        <w:rPr>
          <w:rFonts w:hint="eastAsia" w:ascii="仿宋" w:hAnsi="仿宋" w:eastAsia="仿宋"/>
          <w:color w:val="000000"/>
          <w:szCs w:val="28"/>
        </w:rPr>
        <w:t xml:space="preserve"> </w:t>
      </w:r>
      <w:r>
        <w:rPr>
          <w:rFonts w:hint="eastAsia" w:ascii="仿宋" w:hAnsi="仿宋" w:eastAsia="仿宋"/>
          <w:color w:val="000000"/>
          <w:szCs w:val="28"/>
        </w:rPr>
        <w:t xml:space="preserve"> </w:t>
      </w:r>
      <w:r>
        <w:rPr>
          <w:rFonts w:hint="eastAsia" w:ascii="仿宋" w:hAnsi="仿宋" w:eastAsia="仿宋"/>
          <w:color w:val="000000"/>
          <w:szCs w:val="28"/>
        </w:rPr>
        <w:t xml:space="preserve"> </w:t>
      </w:r>
      <w:r>
        <w:rPr>
          <w:rFonts w:hint="eastAsia" w:ascii="仿宋" w:hAnsi="仿宋" w:eastAsia="仿宋"/>
          <w:color w:val="000000"/>
          <w:szCs w:val="28"/>
        </w:rPr>
        <w:t xml:space="preserve"> </w:t>
      </w:r>
      <w:r>
        <w:rPr>
          <w:rFonts w:hint="eastAsia" w:ascii="仿宋" w:hAnsi="仿宋" w:eastAsia="仿宋"/>
          <w:color w:val="000000"/>
          <w:szCs w:val="28"/>
        </w:rPr>
        <w:t xml:space="preserve"> </w:t>
      </w:r>
      <w:r/>
    </w:p>
    <w:p>
      <w:pPr>
        <w:pStyle w:val="1149"/>
        <w:jc w:val="right"/>
        <w:rPr>
          <w:rFonts w:hint="eastAsia" w:ascii="仿宋" w:hAnsi="仿宋" w:eastAsia="仿宋"/>
          <w:color w:val="000000"/>
          <w:szCs w:val="28"/>
        </w:rPr>
      </w:pPr>
      <w:r>
        <w:rPr>
          <w:rFonts w:hint="eastAsia" w:ascii="仿宋" w:hAnsi="仿宋" w:eastAsia="仿宋"/>
          <w:color w:val="000000"/>
          <w:szCs w:val="28"/>
        </w:rPr>
        <w:t xml:space="preserve">日期：　　年　　月　日</w:t>
      </w:r>
      <w:r>
        <w:rPr>
          <w:rFonts w:hint="eastAsia" w:ascii="仿宋" w:hAnsi="仿宋" w:eastAsia="仿宋"/>
          <w:color w:val="000000"/>
          <w:szCs w:val="28"/>
        </w:rPr>
        <w:t xml:space="preserve"> </w:t>
      </w:r>
      <w:r>
        <w:rPr>
          <w:rFonts w:hint="eastAsia" w:ascii="仿宋" w:hAnsi="仿宋" w:eastAsia="仿宋"/>
          <w:color w:val="000000"/>
          <w:szCs w:val="28"/>
        </w:rPr>
        <w:t xml:space="preserve"> </w:t>
      </w:r>
      <w:r>
        <w:rPr>
          <w:rFonts w:hint="eastAsia" w:ascii="仿宋" w:hAnsi="仿宋" w:eastAsia="仿宋"/>
          <w:color w:val="000000"/>
          <w:szCs w:val="28"/>
        </w:rPr>
        <w:t xml:space="preserve"> </w:t>
      </w:r>
      <w:r>
        <w:rPr>
          <w:rFonts w:hint="eastAsia" w:ascii="仿宋" w:hAnsi="仿宋" w:eastAsia="仿宋"/>
          <w:color w:val="000000"/>
          <w:szCs w:val="28"/>
        </w:rPr>
        <w:t xml:space="preserve"> </w:t>
      </w:r>
      <w:r/>
    </w:p>
    <w:p>
      <w:pPr>
        <w:pStyle w:val="1149"/>
        <w:rPr>
          <w:rFonts w:hint="eastAsia" w:ascii="仿宋" w:hAnsi="仿宋" w:eastAsia="仿宋"/>
          <w:color w:val="000000"/>
          <w:szCs w:val="28"/>
        </w:rPr>
      </w:pPr>
      <w:r>
        <w:rPr>
          <w:rFonts w:hint="eastAsia" w:ascii="仿宋" w:hAnsi="仿宋" w:eastAsia="仿宋"/>
          <w:color w:val="000000"/>
          <w:szCs w:val="28"/>
        </w:rPr>
      </w:r>
      <w:r/>
    </w:p>
    <w:p>
      <w:pPr>
        <w:pStyle w:val="1149"/>
        <w:rPr>
          <w:rFonts w:hint="eastAsia" w:ascii="仿宋" w:hAnsi="仿宋" w:eastAsia="仿宋"/>
          <w:color w:val="000000"/>
          <w:szCs w:val="28"/>
        </w:rPr>
      </w:pPr>
      <w:r>
        <w:rPr>
          <w:rFonts w:hint="eastAsia" w:ascii="仿宋" w:hAnsi="仿宋" w:eastAsia="仿宋"/>
          <w:color w:val="000000"/>
          <w:szCs w:val="28"/>
        </w:rPr>
      </w:r>
      <w:r/>
    </w:p>
    <w:p>
      <w:pPr>
        <w:pStyle w:val="1149"/>
        <w:rPr>
          <w:rFonts w:hint="eastAsia" w:ascii="仿宋" w:hAnsi="仿宋" w:eastAsia="仿宋"/>
          <w:color w:val="000000"/>
          <w:szCs w:val="28"/>
        </w:rPr>
      </w:pPr>
      <w:r>
        <w:rPr>
          <w:rFonts w:hint="eastAsia" w:ascii="仿宋" w:hAnsi="仿宋" w:eastAsia="仿宋"/>
          <w:color w:val="000000"/>
          <w:szCs w:val="28"/>
        </w:rPr>
        <w:t xml:space="preserve">_____________________________</w:t>
      </w:r>
      <w:r/>
    </w:p>
    <w:p>
      <w:pPr>
        <w:pStyle w:val="1149"/>
        <w:rPr>
          <w:rFonts w:hint="eastAsia" w:ascii="仿宋" w:hAnsi="仿宋" w:eastAsia="仿宋"/>
          <w:color w:val="000000"/>
          <w:szCs w:val="28"/>
        </w:rPr>
      </w:pPr>
      <w:r>
        <w:rPr>
          <w:rFonts w:hint="eastAsia" w:ascii="仿宋" w:hAnsi="仿宋" w:eastAsia="仿宋"/>
          <w:color w:val="000000"/>
          <w:szCs w:val="28"/>
        </w:rPr>
        <w:t xml:space="preserve">1.产品如有型号，请在“产品名称”栏一并填写。</w:t>
      </w:r>
      <w:r/>
    </w:p>
    <w:p>
      <w:pPr>
        <w:pStyle w:val="1149"/>
        <w:rPr>
          <w:rFonts w:hint="eastAsia" w:ascii="仿宋" w:hAnsi="仿宋" w:eastAsia="仿宋"/>
          <w:color w:val="000000"/>
          <w:szCs w:val="28"/>
        </w:rPr>
      </w:pPr>
      <w:r>
        <w:rPr>
          <w:rFonts w:hint="eastAsia" w:ascii="仿宋" w:hAnsi="仿宋" w:eastAsia="仿宋"/>
          <w:color w:val="000000"/>
          <w:szCs w:val="28"/>
        </w:rPr>
        <w:t xml:space="preserve">2.生产厂名与厂址应与生产厂营业执照载明的相关信息保持一致。</w:t>
      </w:r>
      <w:r/>
    </w:p>
    <w:p>
      <w:pPr>
        <w:pStyle w:val="1149"/>
        <w:rPr>
          <w:rFonts w:hint="eastAsia" w:ascii="仿宋" w:hAnsi="仿宋" w:eastAsia="仿宋"/>
          <w:color w:val="000000"/>
          <w:szCs w:val="28"/>
        </w:rPr>
      </w:pPr>
      <w:r>
        <w:rPr>
          <w:rFonts w:hint="eastAsia" w:ascii="仿宋" w:hAnsi="仿宋" w:eastAsia="仿宋"/>
          <w:color w:val="000000"/>
          <w:szCs w:val="28"/>
        </w:rPr>
        <w:t xml:space="preserve">3.该产品的中国境内生产的组件成本占比相关要求实施前，“规定比例”栏可不填，下同。</w:t>
      </w:r>
      <w:r/>
    </w:p>
    <w:p>
      <w:pPr>
        <w:pStyle w:val="1149"/>
        <w:rPr>
          <w:rFonts w:hint="eastAsia" w:ascii="仿宋" w:hAnsi="仿宋" w:eastAsia="仿宋"/>
          <w:color w:val="000000"/>
          <w:szCs w:val="28"/>
        </w:rPr>
      </w:pPr>
      <w:r>
        <w:rPr>
          <w:rFonts w:hint="eastAsia" w:ascii="仿宋" w:hAnsi="仿宋" w:eastAsia="仿宋"/>
          <w:color w:val="000000"/>
          <w:szCs w:val="28"/>
        </w:rPr>
        <w:t xml:space="preserve">4.该产品的关键组件要求实施前，“关键组件”栏可不填，下同。</w:t>
      </w:r>
      <w:r/>
    </w:p>
    <w:p>
      <w:pPr>
        <w:pStyle w:val="1149"/>
        <w:rPr>
          <w:rFonts w:hint="eastAsia" w:ascii="仿宋" w:hAnsi="仿宋" w:eastAsia="仿宋"/>
          <w:color w:val="000000"/>
          <w:szCs w:val="28"/>
        </w:rPr>
      </w:pPr>
      <w:r>
        <w:rPr>
          <w:rFonts w:hint="eastAsia" w:ascii="仿宋" w:hAnsi="仿宋" w:eastAsia="仿宋"/>
          <w:color w:val="000000"/>
          <w:szCs w:val="28"/>
        </w:rPr>
        <w:t xml:space="preserve">5.该产品的关键工序要求实施前，“关键工序”栏可不填，下同。</w:t>
      </w:r>
      <w:r/>
    </w:p>
    <w:p>
      <w:pPr>
        <w:pStyle w:val="1149"/>
      </w:pPr>
      <w:r/>
      <w:r/>
    </w:p>
    <w:p>
      <w:r/>
      <w:r/>
    </w:p>
    <w:p>
      <w:pPr>
        <w:jc w:val="left"/>
        <w:rPr>
          <w:rFonts w:hint="eastAsia" w:ascii="仿宋" w:hAnsi="仿宋" w:eastAsia="仿宋"/>
          <w:sz w:val="32"/>
          <w:szCs w:val="32"/>
        </w:rPr>
      </w:pPr>
      <w:r>
        <w:rPr>
          <w:rFonts w:hint="eastAsia" w:ascii="仿宋" w:hAnsi="仿宋" w:eastAsia="仿宋"/>
          <w:sz w:val="32"/>
          <w:szCs w:val="32"/>
        </w:rPr>
      </w:r>
      <w:r/>
    </w:p>
    <w:p>
      <w:pPr>
        <w:jc w:val="left"/>
        <w:rPr>
          <w:rFonts w:hint="eastAsia" w:ascii="仿宋" w:hAnsi="仿宋" w:eastAsia="仿宋" w:cs="仿宋"/>
          <w:bCs/>
          <w:sz w:val="44"/>
          <w:szCs w:val="44"/>
        </w:rPr>
      </w:pPr>
      <w:r>
        <w:rPr>
          <w:rFonts w:hint="eastAsia" w:ascii="仿宋" w:hAnsi="仿宋" w:eastAsia="仿宋"/>
          <w:sz w:val="32"/>
          <w:szCs w:val="32"/>
        </w:rPr>
        <w:t xml:space="preserve">附件十</w:t>
      </w:r>
      <w:r>
        <w:rPr>
          <w:rFonts w:hint="eastAsia" w:ascii="仿宋" w:hAnsi="仿宋" w:eastAsia="仿宋" w:cs="仿宋"/>
          <w:bCs/>
          <w:sz w:val="44"/>
          <w:szCs w:val="44"/>
        </w:rPr>
        <w:t xml:space="preserve">一</w:t>
      </w:r>
      <w:r>
        <w:rPr>
          <w:rFonts w:hint="eastAsia" w:ascii="仿宋" w:hAnsi="仿宋" w:eastAsia="仿宋" w:cs="仿宋"/>
          <w:bCs/>
          <w:sz w:val="44"/>
          <w:szCs w:val="44"/>
        </w:rPr>
        <w:t xml:space="preserve">            质疑函范本</w:t>
      </w:r>
      <w:r/>
    </w:p>
    <w:p>
      <w:pPr>
        <w:spacing w:before="287" w:line="360" w:lineRule="auto"/>
        <w:rPr>
          <w:rFonts w:hint="eastAsia"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left="-108"/>
        <w:rPr>
          <w:rFonts w:hint="eastAsia" w:ascii="仿宋_GB2312" w:hAnsi="宋体" w:eastAsia="仿宋_GB2312"/>
          <w:sz w:val="28"/>
          <w:szCs w:val="28"/>
          <w:u w:val="single"/>
        </w:rPr>
      </w:pPr>
      <w:r>
        <w:rPr>
          <w:rFonts w:hint="eastAsia" w:ascii="仿宋_GB2312" w:eastAsia="仿宋_GB2312"/>
          <w:sz w:val="32"/>
          <w:szCs w:val="32"/>
        </w:rPr>
        <w:t xml:space="preserve">     7.按该表格填写，一式两份，并将该函和相关证据盖公章在规定的时间内分别送达采购人和采购代理机构。</w:t>
      </w:r>
      <w:bookmarkEnd w:id="38"/>
      <w:r/>
      <w:r/>
    </w:p>
    <w:sectPr>
      <w:headerReference w:type="default" r:id="rId10"/>
      <w:headerReference w:type="first" r:id="rId11"/>
      <w:footerReference w:type="default" r:id="rId14"/>
      <w:footerReference w:type="first" r:id="rId15"/>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魏碑_GBK">
    <w:panose1 w:val="020B0503020202020204"/>
  </w:font>
  <w:font w:name="华文中宋">
    <w:panose1 w:val="02010600040101010101"/>
  </w:font>
  <w:font w:name="方正小标宋_GBK">
    <w:panose1 w:val="020B0503020202020204"/>
  </w:font>
  <w:font w:name="方正小标宋简体">
    <w:panose1 w:val="020B0503020202020204"/>
  </w:font>
  <w:font w:name="Segoe UI Symbol">
    <w:panose1 w:val="020B0502040204020203"/>
  </w:font>
  <w:font w:name="华文新魏">
    <w:panose1 w:val="02010800040101010101"/>
  </w:font>
  <w:font w:name="Helvetica">
    <w:panose1 w:val="020B0604020202020204"/>
  </w:font>
  <w:font w:name="隶书">
    <w:panose1 w:val="02010509060101010101"/>
  </w:font>
  <w:font w:name="Cambria Math">
    <w:panose1 w:val="02040503050406030204"/>
  </w:font>
  <w:font w:name="Calibri Light">
    <w:panose1 w:val="020F0302020204030204"/>
  </w:font>
  <w:font w:name="仿宋">
    <w:panose1 w:val="02010609060101010101"/>
  </w:font>
  <w:font w:name="等线 Light">
    <w:panose1 w:val="02010600030101010101"/>
  </w:font>
  <w:font w:name="等线">
    <w:panose1 w:val="02010600030101010101"/>
  </w:font>
  <w:font w:name="Symbol">
    <w:panose1 w:val="05050102010706020507"/>
  </w:font>
  <w:font w:name=".a..DD..">
    <w:panose1 w:val="020B0503020202020204"/>
  </w:font>
  <w:font w:name="Times">
    <w:panose1 w:val="02020603050405020304"/>
  </w:font>
  <w:font w:name="Tahoma">
    <w:panose1 w:val="020B0604030504040204"/>
  </w:font>
  <w:font w:name="Cambria">
    <w:panose1 w:val="02040503050406030204"/>
  </w:font>
  <w:font w:name="Courier New">
    <w:panose1 w:val="02070309020205020404"/>
  </w:font>
  <w:font w:name="微软雅黑">
    <w:panose1 w:val="020B0503020204020204"/>
  </w:font>
  <w:font w:name="Calibri">
    <w:panose1 w:val="020F0502020204030204"/>
  </w:font>
  <w:font w:name="楷体">
    <w:panose1 w:val="02010609060101010101"/>
  </w:font>
  <w:font w:name="仿宋体">
    <w:panose1 w:val="02010609060101010101"/>
  </w:font>
  <w:font w:name="FuturaA Bk BT">
    <w:panose1 w:val="020B0503020202020204"/>
  </w:font>
  <w:font w:name="楷体_GB2312">
    <w:panose1 w:val="02010609060101010101"/>
  </w:font>
  <w:font w:name="Verdana">
    <w:panose1 w:val="020B0604030504040204"/>
  </w:font>
  <w:font w:name="仿宋_GB2312">
    <w:panose1 w:val="02010609060101010101"/>
  </w:font>
  <w:font w:name="黑体">
    <w:panose1 w:val="02010609060101010101"/>
  </w:font>
  <w:font w:name="Wingdings">
    <w:panose1 w:val="05000000000000000000"/>
  </w:font>
  <w:font w:name="Century Schoolbook">
    <w:panose1 w:val="02040604050505020304"/>
  </w:font>
  <w:font w:name="长城仿宋">
    <w:panose1 w:val="020B0503020202020204"/>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ind w:firstLine="360"/>
      <w:jc w:val="right"/>
      <w:rPr>
        <w:rFonts w:hint="eastAsia" w:ascii="华文新魏" w:hAnsi="宋体" w:eastAsia="华文新魏"/>
      </w:rPr>
    </w:pPr>
    <w:r>
      <w:rPr>
        <w:rFonts w:hint="eastAsia" w:ascii="华文新魏" w:hAnsi="宋体" w:eastAsia="华文新魏"/>
      </w:rPr>
    </w:r>
    <w:r/>
  </w:p>
  <w:p>
    <w:pPr>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-28575</wp:posOffset>
              </wp:positionV>
              <wp:extent cx="6240780" cy="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邮政编码:225700</w:t>
    </w:r>
    <w:r/>
  </w:p>
  <w:p>
    <w:pPr>
      <w:pStyle w:val="1190"/>
      <w:ind w:firstLine="422"/>
      <w:jc w:val="center"/>
    </w:pPr>
    <w:r>
      <w:fldChar w:fldCharType="begin"/>
    </w:r>
    <w:r>
      <w:rPr>
        <w:rStyle w:val="1216"/>
      </w:rPr>
      <w:instrText xml:space="preserve"> PAGE </w:instrText>
    </w:r>
    <w:r>
      <w:fldChar w:fldCharType="separate"/>
    </w:r>
    <w:r>
      <w:t xml:space="preserve">2</w:t>
    </w:r>
    <w:r>
      <w:fldChar w:fldCharType="end"/>
    </w:r>
    <w:r/>
  </w:p>
  <w:p>
    <w:pPr>
      <w:ind w:right="360"/>
    </w:pPr>
    <w:r/>
    <w:r/>
  </w:p>
  <w:p>
    <w:r/>
    <w:r/>
  </w:p>
  <w:p>
    <w:pPr>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rPr>
        <w:rStyle w:val="1216"/>
      </w:rPr>
      <w:framePr w:wrap="around" w:vAnchor="text" w:hAnchor="margin" w:xAlign="center" w:y="1"/>
    </w:pPr>
    <w:r>
      <w:fldChar w:fldCharType="begin"/>
    </w:r>
    <w:r>
      <w:rPr>
        <w:rStyle w:val="1216"/>
      </w:rPr>
      <w:instrText xml:space="preserve">PAGE  </w:instrText>
    </w:r>
    <w:r>
      <w:fldChar w:fldCharType="end"/>
    </w:r>
    <w:r/>
  </w:p>
  <w:p>
    <w:pPr>
      <w:pStyle w:val="1190"/>
      <w:ind w:right="360" w:firstLine="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ind w:firstLine="360"/>
      <w:jc w:val="right"/>
      <w:rPr>
        <w:rFonts w:hint="eastAsia" w:ascii="华文新魏" w:hAnsi="宋体" w:eastAsia="华文新魏"/>
      </w:rPr>
    </w:pPr>
    <w:r>
      <w:rPr>
        <w:rFonts w:hint="eastAsia" w:ascii="华文新魏" w:hAnsi="宋体" w:eastAsia="华文新魏"/>
      </w:rPr>
    </w:r>
    <w:r/>
  </w:p>
  <w:p>
    <w:pPr>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0" r="26670" b="19050"/>
              <wp:wrapNone/>
              <wp:docPr id="5"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w:t>
    </w:r>
    <w:r>
      <w:rPr>
        <w:rFonts w:hint="eastAsia" w:ascii="隶书" w:eastAsia="隶书"/>
      </w:rPr>
      <w:t xml:space="preserve">0</w:t>
    </w:r>
    <w:r/>
  </w:p>
  <w:p>
    <w:pPr>
      <w:pStyle w:val="1190"/>
      <w:jc w:val="center"/>
      <w:rPr>
        <w:rFonts w:ascii="黑体" w:eastAsia="黑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12065" b="14604"/>
              <wp:wrapNone/>
              <wp:docPr id="6" name="文本框 1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1190"/>
                            <w:jc w:val="center"/>
                          </w:pPr>
                          <w:r>
                            <w:fldChar w:fldCharType="begin"/>
                          </w:r>
                          <w:r>
                            <w:rPr>
                              <w:rStyle w:val="1216"/>
                            </w:rPr>
                            <w:instrText xml:space="preserve"> PAGE </w:instrText>
                          </w:r>
                          <w:r>
                            <w:fldChar w:fldCharType="separate"/>
                          </w:r>
                          <w:r>
                            <w:rPr>
                              <w:rStyle w:val="1216"/>
                            </w:rPr>
                            <w:t xml:space="preserve">75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190"/>
                      <w:jc w:val="center"/>
                    </w:pPr>
                    <w:r>
                      <w:fldChar w:fldCharType="begin"/>
                    </w:r>
                    <w:r>
                      <w:rPr>
                        <w:rStyle w:val="1216"/>
                      </w:rPr>
                      <w:instrText xml:space="preserve"> PAGE </w:instrText>
                    </w:r>
                    <w:r>
                      <w:fldChar w:fldCharType="separate"/>
                    </w:r>
                    <w:r>
                      <w:rPr>
                        <w:rStyle w:val="1216"/>
                      </w:rPr>
                      <w:t xml:space="preserve">75</w:t>
                    </w:r>
                    <w:r>
                      <w:fldChar w:fldCharType="end"/>
                    </w:r>
                    <w:r/>
                  </w:p>
                </w:txbxContent>
              </v:textbox>
            </v:shape>
          </w:pict>
        </mc:Fallback>
      </mc:AlternateContent>
    </w:r>
    <w:r/>
  </w:p>
  <w:p>
    <w:pPr>
      <w:pStyle w:val="1190"/>
      <w:ind w:firstLine="0"/>
      <w:jc w:val="left"/>
      <w:rPr>
        <w:rFonts w:hint="eastAsia" w:ascii="华文新魏" w:hAnsi="宋体" w:eastAsia="华文新魏"/>
      </w:rPr>
    </w:pPr>
    <w:r>
      <w:rPr>
        <w:rFonts w:hint="eastAsia" w:ascii="华文新魏" w:hAnsi="宋体" w:eastAsia="华文新魏"/>
      </w:rPr>
    </w:r>
    <w:r/>
  </w:p>
  <w:p>
    <w:pPr>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-28575</wp:posOffset>
              </wp:positionV>
              <wp:extent cx="6240780" cy="0"/>
              <wp:effectExtent l="0" t="0" r="0" b="0"/>
              <wp:wrapNone/>
              <wp:docPr id="7"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w:t>
    </w:r>
    <w:r>
      <w:rPr>
        <w:rFonts w:hint="eastAsia" w:ascii="隶书" w:eastAsia="隶书"/>
      </w:rPr>
      <w:t xml:space="preserve">0</w:t>
    </w:r>
    <w:r/>
  </w:p>
  <w:p>
    <w:pPr>
      <w:pStyle w:val="1190"/>
      <w:jc w:val="left"/>
      <w:rPr>
        <w:rFonts w:ascii="黑体" w:eastAsia="黑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2971165</wp:posOffset>
              </wp:positionH>
              <wp:positionV relativeFrom="paragraph">
                <wp:posOffset>0</wp:posOffset>
              </wp:positionV>
              <wp:extent cx="1828800" cy="1828800"/>
              <wp:effectExtent l="0" t="0" r="0" b="0"/>
              <wp:wrapNone/>
              <wp:docPr id="8"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0"/>
                            <w:jc w:val="center"/>
                          </w:pPr>
                          <w:r>
                            <w:fldChar w:fldCharType="begin"/>
                          </w:r>
                          <w:r>
                            <w:rPr>
                              <w:rStyle w:val="1216"/>
                            </w:rPr>
                            <w:instrText xml:space="preserve"> PAGE </w:instrText>
                          </w:r>
                          <w:r>
                            <w:fldChar w:fldCharType="separate"/>
                          </w:r>
                          <w:r>
                            <w:rPr>
                              <w:rStyle w:val="1216"/>
                            </w:rP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3360;o:allowoverlap:true;o:allowincell:true;mso-position-horizontal-relative:margin;margin-left:233.9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0"/>
                      <w:jc w:val="center"/>
                    </w:pPr>
                    <w:r>
                      <w:fldChar w:fldCharType="begin"/>
                    </w:r>
                    <w:r>
                      <w:rPr>
                        <w:rStyle w:val="1216"/>
                      </w:rPr>
                      <w:instrText xml:space="preserve"> PAGE </w:instrText>
                    </w:r>
                    <w:r>
                      <w:fldChar w:fldCharType="separate"/>
                    </w:r>
                    <w:r>
                      <w:rPr>
                        <w:rStyle w:val="1216"/>
                      </w:rPr>
                      <w:t xml:space="preserve">4</w:t>
                    </w:r>
                    <w:r>
                      <w:fldChar w:fldCharType="end"/>
                    </w:r>
                    <w:r/>
                  </w:p>
                </w:txbxContent>
              </v:textbox>
            </v:shape>
          </w:pict>
        </mc:Fallback>
      </mc:AlternateContent>
    </w:r>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12065" b="14604"/>
              <wp:wrapNone/>
              <wp:docPr id="9" name="文本框 14"/>
              <wp:cNvGraphicFramePr/>
              <a:graphic xmlns:a="http://schemas.openxmlformats.org/drawingml/2006/main">
                <a:graphicData uri="http://schemas.microsoft.com/office/word/2010/wordprocessingShape">
                  <wps:wsp>
                    <wps:cNvPr id="0" name=""/>
                    <wps:cNvSpPr txBox="1"/>
                    <wps:spPr bwMode="auto">
                      <a:xfrm>
                        <a:off x="0" y="0"/>
                        <a:ext cx="114934" cy="131445"/>
                      </a:xfrm>
                      <a:prstGeom prst="rect">
                        <a:avLst/>
                      </a:prstGeom>
                      <a:noFill/>
                      <a:ln w="6350">
                        <a:noFill/>
                      </a:ln>
                    </wps:spPr>
                    <wps:txbx>
                      <w:txbxContent>
                        <w:p>
                          <w:pPr>
                            <w:pStyle w:val="1190"/>
                          </w:pPr>
                          <w:r>
                            <w:fldChar w:fldCharType="begin"/>
                          </w:r>
                          <w:r>
                            <w:instrText xml:space="preserve"> PAGE  \* MERGEFORMAT </w:instrText>
                          </w:r>
                          <w:r>
                            <w:fldChar w:fldCharType="separate"/>
                          </w:r>
                          <w:r>
                            <w:t xml:space="preserve">93</w:t>
                          </w:r>
                          <w:r>
                            <w:fldChar w:fldCharType="end"/>
                          </w: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190"/>
                    </w:pPr>
                    <w:r>
                      <w:fldChar w:fldCharType="begin"/>
                    </w:r>
                    <w:r>
                      <w:instrText xml:space="preserve"> PAGE  \* MERGEFORMAT </w:instrText>
                    </w:r>
                    <w:r>
                      <w:fldChar w:fldCharType="separate"/>
                    </w:r>
                    <w:r>
                      <w:t xml:space="preserve">93</w:t>
                    </w:r>
                    <w:r>
                      <w:fldChar w:fldCharType="end"/>
                    </w:r>
                    <w:r/>
                    <w:r/>
                  </w:p>
                </w:txbxContent>
              </v:textbox>
            </v:shape>
          </w:pict>
        </mc:Fallback>
      </mc:AlternateContent>
    </w:r>
    <w:r/>
    <w:r>
      <w:rPr>
        <w:rFonts w:ascii="黑体" w:eastAsia="黑体"/>
        <w:sz w:val="21"/>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both"/>
      <w:rPr>
        <w:rFonts w:eastAsia="隶书"/>
        <w:sz w:val="24"/>
      </w:rPr>
      <w:pBdr>
        <w:bottom w:val="single" w:color="auto" w:sz="6" w:space="0"/>
      </w:pBdr>
    </w:pPr>
    <w:r>
      <w:rPr>
        <w:rFonts w:eastAsia="隶书"/>
        <w:sz w:val="24"/>
      </w:rPr>
    </w:r>
    <w:r/>
  </w:p>
  <w:p>
    <w:pPr>
      <w:pStyle w:val="1191"/>
      <w:jc w:val="both"/>
      <w:rPr>
        <w:rFonts w:eastAsia="隶书"/>
        <w:sz w:val="24"/>
      </w:rPr>
      <w:pBdr>
        <w:bottom w:val="single" w:color="auto" w:sz="6" w:space="0"/>
      </w:pBdr>
    </w:pPr>
    <w:r>
      <w:rPr>
        <w:rFonts w:eastAsia="隶书"/>
        <w:sz w:val="24"/>
      </w:rPr>
    </w:r>
    <w:r/>
  </w:p>
  <w:p>
    <w:pPr>
      <w:pStyle w:val="1191"/>
      <w:jc w:val="both"/>
      <w:rPr>
        <w:rFonts w:eastAsia="隶书"/>
        <w:iCs/>
        <w:sz w:val="24"/>
      </w:rPr>
      <w:pBdr>
        <w:bottom w:val="single" w:color="auto" w:sz="6" w:space="0"/>
      </w:pBdr>
    </w:pPr>
    <w:r>
      <w:rPr>
        <w:rFonts w:hint="eastAsia" w:eastAsia="隶书"/>
        <w:sz w:val="24"/>
      </w:rPr>
      <w:t xml:space="preserve">江苏泰禾房地产土地造价咨询评估有限公司</w:t>
    </w:r>
    <w:r>
      <mc:AlternateContent>
        <mc:Choice Requires="wpg">
          <w:drawing>
            <wp:inline xmlns:wp="http://schemas.openxmlformats.org/drawingml/2006/wordprocessingDrawing" distT="0" distB="0" distL="0" distR="0">
              <wp:extent cx="422275" cy="377190"/>
              <wp:effectExtent l="0" t="0" r="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73024"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sz w:val="24"/>
      </w:rPr>
    </w:pPr>
    <w:r>
      <w:rPr>
        <w:rFonts w:ascii="宋体"/>
        <w:sz w:val="24"/>
      </w:rPr>
    </w:r>
    <w:r/>
  </w:p>
  <w:p>
    <w:pPr>
      <w:pStyle w:val="1191"/>
      <w:jc w:val="both"/>
      <w:rPr>
        <w:rFonts w:eastAsia="隶书"/>
        <w:iCs/>
        <w:sz w:val="24"/>
      </w:rPr>
      <w:pBdr>
        <w:bottom w:val="single" w:color="auto" w:sz="6" w:space="0"/>
      </w:pBdr>
    </w:pPr>
    <w:r>
      <w:rPr>
        <w:rFonts w:hint="eastAsia" w:eastAsia="隶书"/>
        <w:sz w:val="24"/>
      </w:rPr>
      <w:t xml:space="preserve">江苏泰禾房地产土地造价咨询评估有限公司</w:t>
    </w:r>
    <w:r>
      <mc:AlternateContent>
        <mc:Choice Requires="wpg">
          <w:drawing>
            <wp:inline xmlns:wp="http://schemas.openxmlformats.org/drawingml/2006/wordprocessingDrawing" distT="0" distB="0" distL="0" distR="0">
              <wp:extent cx="422275" cy="377190"/>
              <wp:effectExtent l="0" t="0" r="0" b="38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73024"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both"/>
      <w:rPr>
        <w:rFonts w:eastAsia="隶书"/>
        <w:sz w:val="24"/>
      </w:rPr>
      <w:pBdr>
        <w:bottom w:val="single" w:color="auto" w:sz="6" w:space="0"/>
      </w:pBdr>
    </w:pPr>
    <w:r>
      <w:rPr>
        <w:rFonts w:eastAsia="隶书"/>
        <w:sz w:val="24"/>
      </w:rPr>
    </w:r>
    <w:r/>
  </w:p>
  <w:p>
    <w:pPr>
      <w:pStyle w:val="1191"/>
      <w:jc w:val="both"/>
      <w:rPr>
        <w:rFonts w:eastAsia="隶书"/>
        <w:iCs/>
        <w:sz w:val="24"/>
      </w:rPr>
      <w:pBdr>
        <w:bottom w:val="single" w:color="auto" w:sz="6" w:space="0"/>
      </w:pBdr>
    </w:pPr>
    <w:r>
      <w:rPr>
        <w:rFonts w:hint="eastAsia" w:eastAsia="隶书"/>
        <w:sz w:val="24"/>
      </w:rPr>
      <w:t xml:space="preserve">江苏泰禾房地产土地造价咨询评估有限公司</w:t>
    </w:r>
    <w:r>
      <mc:AlternateContent>
        <mc:Choice Requires="wpg">
          <w:drawing>
            <wp:inline xmlns:wp="http://schemas.openxmlformats.org/drawingml/2006/wordprocessingDrawing" distT="0" distB="0" distL="0" distR="0">
              <wp:extent cx="422275" cy="377190"/>
              <wp:effectExtent l="0" t="0" r="0" b="381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73024"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p>
    <w:pPr>
      <w:pStyle w:val="119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83"/>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35" w:hanging="435"/>
        <w:tabs>
          <w:tab w:val="left" w:pos="435" w:leader="none"/>
        </w:tabs>
      </w:pPr>
      <w:rPr>
        <w:rFonts w:hint="default"/>
      </w:rPr>
    </w:lvl>
    <w:lvl w:ilvl="1">
      <w:start w:val="1"/>
      <w:numFmt w:val="decimal"/>
      <w:pStyle w:val="1255"/>
      <w:isLgl w:val="false"/>
      <w:suff w:val="tab"/>
      <w:lvlText w:val="%1.%2."/>
      <w:lvlJc w:val="left"/>
      <w:pPr>
        <w:ind w:left="720" w:hanging="720"/>
        <w:tabs>
          <w:tab w:val="left" w:pos="720" w:leader="none"/>
        </w:tabs>
      </w:pPr>
      <w:rPr>
        <w:rFonts w:hint="default"/>
      </w:rPr>
    </w:lvl>
    <w:lvl w:ilvl="2">
      <w:start w:val="1"/>
      <w:numFmt w:val="decimal"/>
      <w:isLgl w:val="false"/>
      <w:suff w:val="tab"/>
      <w:lvlText w:val="%1.%2.%3."/>
      <w:lvlJc w:val="left"/>
      <w:pPr>
        <w:ind w:left="720" w:hanging="720"/>
        <w:tabs>
          <w:tab w:val="left" w:pos="720" w:leader="none"/>
        </w:tabs>
      </w:pPr>
      <w:rPr>
        <w:rFonts w:hint="default"/>
      </w:rPr>
    </w:lvl>
    <w:lvl w:ilvl="3">
      <w:start w:val="1"/>
      <w:numFmt w:val="decimal"/>
      <w:isLgl w:val="false"/>
      <w:suff w:val="tab"/>
      <w:lvlText w:val="%1.%2.%3.%4."/>
      <w:lvlJc w:val="left"/>
      <w:pPr>
        <w:ind w:left="1080" w:hanging="1080"/>
        <w:tabs>
          <w:tab w:val="left" w:pos="1080" w:leader="none"/>
        </w:tabs>
      </w:pPr>
      <w:rPr>
        <w:rFonts w:hint="default"/>
      </w:rPr>
    </w:lvl>
    <w:lvl w:ilvl="4">
      <w:start w:val="1"/>
      <w:numFmt w:val="decimal"/>
      <w:isLgl w:val="false"/>
      <w:suff w:val="tab"/>
      <w:lvlText w:val="%1.%2.%3.%4.%5."/>
      <w:lvlJc w:val="left"/>
      <w:pPr>
        <w:ind w:left="1080" w:hanging="1080"/>
        <w:tabs>
          <w:tab w:val="left" w:pos="1080" w:leader="none"/>
        </w:tabs>
      </w:pPr>
      <w:rPr>
        <w:rFonts w:hint="default"/>
      </w:rPr>
    </w:lvl>
    <w:lvl w:ilvl="5">
      <w:start w:val="1"/>
      <w:numFmt w:val="decimal"/>
      <w:isLgl w:val="false"/>
      <w:suff w:val="tab"/>
      <w:lvlText w:val="%1.%2.%3.%4.%5.%6."/>
      <w:lvlJc w:val="left"/>
      <w:pPr>
        <w:ind w:left="1440" w:hanging="1440"/>
        <w:tabs>
          <w:tab w:val="left" w:pos="1440" w:leader="none"/>
        </w:tabs>
      </w:pPr>
      <w:rPr>
        <w:rFonts w:hint="default"/>
      </w:rPr>
    </w:lvl>
    <w:lvl w:ilvl="6">
      <w:start w:val="1"/>
      <w:numFmt w:val="decimal"/>
      <w:isLgl w:val="false"/>
      <w:suff w:val="tab"/>
      <w:lvlText w:val="%1.%2.%3.%4.%5.%6.%7."/>
      <w:lvlJc w:val="left"/>
      <w:pPr>
        <w:ind w:left="1800" w:hanging="1800"/>
        <w:tabs>
          <w:tab w:val="left" w:pos="1800" w:leader="none"/>
        </w:tabs>
      </w:pPr>
      <w:rPr>
        <w:rFonts w:hint="default"/>
      </w:rPr>
    </w:lvl>
    <w:lvl w:ilvl="7">
      <w:start w:val="1"/>
      <w:numFmt w:val="decimal"/>
      <w:isLgl w:val="false"/>
      <w:suff w:val="tab"/>
      <w:lvlText w:val="%1.%2.%3.%4.%5.%6.%7.%8."/>
      <w:lvlJc w:val="left"/>
      <w:pPr>
        <w:ind w:left="1800" w:hanging="1800"/>
        <w:tabs>
          <w:tab w:val="left" w:pos="1800" w:leader="none"/>
        </w:tabs>
      </w:pPr>
      <w:rPr>
        <w:rFonts w:hint="default"/>
      </w:rPr>
    </w:lvl>
    <w:lvl w:ilvl="8">
      <w:start w:val="1"/>
      <w:numFmt w:val="decimal"/>
      <w:isLgl w:val="false"/>
      <w:suff w:val="tab"/>
      <w:lvlText w:val="%1.%2.%3.%4.%5.%6.%7.%8.%9."/>
      <w:lvlJc w:val="left"/>
      <w:pPr>
        <w:ind w:left="2160" w:hanging="2160"/>
        <w:tabs>
          <w:tab w:val="left" w:pos="2160" w:leader="none"/>
        </w:tabs>
      </w:pPr>
      <w:rPr>
        <w:rFonts w:hint="default"/>
      </w:rPr>
    </w:lvl>
  </w:abstractNum>
  <w:abstractNum w:abstractNumId="5">
    <w:multiLevelType w:val="hybridMultilevel"/>
    <w:lvl w:ilvl="0">
      <w:start w:val="1"/>
      <w:numFmt w:val="decimal"/>
      <w:pStyle w:val="1458"/>
      <w:isLgl w:val="false"/>
      <w:suff w:val="space"/>
      <w:lvlText w:val="第%1章"/>
      <w:lvlJc w:val="center"/>
      <w:pPr>
        <w:ind w:left="2689" w:firstLine="288"/>
      </w:pPr>
      <w:rPr>
        <w:rFonts w:hint="eastAsia" w:ascii="宋体" w:hAnsi="宋体" w:eastAsia="宋体"/>
        <w:b/>
        <w:i w:val="0"/>
        <w:sz w:val="32"/>
        <w:szCs w:val="28"/>
      </w:rPr>
    </w:lvl>
    <w:lvl w:ilvl="1">
      <w:start w:val="1"/>
      <w:numFmt w:val="decimal"/>
      <w:pStyle w:val="1459"/>
      <w:isLgl w:val="false"/>
      <w:suff w:val="space"/>
      <w:lvlText w:val="%1.%2"/>
      <w:lvlJc w:val="left"/>
      <w:pPr>
        <w:ind w:left="0" w:firstLine="0"/>
      </w:pPr>
      <w:rPr>
        <w:rFonts w:hint="eastAsia" w:ascii="宋体" w:hAnsi="宋体" w:eastAsia="宋体"/>
        <w:b/>
        <w:i w:val="0"/>
        <w:sz w:val="30"/>
        <w:szCs w:val="24"/>
      </w:rPr>
    </w:lvl>
    <w:lvl w:ilvl="2">
      <w:start w:val="1"/>
      <w:numFmt w:val="decimal"/>
      <w:isLgl w:val="false"/>
      <w:suff w:val="space"/>
      <w:lvlText w:val="%1.%2.%3"/>
      <w:lvlJc w:val="left"/>
      <w:pPr>
        <w:ind w:left="426" w:firstLine="0"/>
      </w:pPr>
      <w:rPr>
        <w:rFonts w:hint="eastAsia" w:ascii="宋体" w:hAnsi="宋体" w:eastAsia="宋体"/>
        <w:b/>
        <w:i w:val="0"/>
        <w:sz w:val="28"/>
        <w:szCs w:val="24"/>
      </w:rPr>
    </w:lvl>
    <w:lvl w:ilvl="3">
      <w:start w:val="1"/>
      <w:numFmt w:val="decimal"/>
      <w:isLgl w:val="false"/>
      <w:suff w:val="space"/>
      <w:lvlText w:val="%1.%2.%3.%4"/>
      <w:lvlJc w:val="left"/>
      <w:pPr>
        <w:ind w:left="0" w:firstLine="737"/>
      </w:pPr>
      <w:rPr>
        <w:rFonts w:hint="eastAsia" w:ascii="宋体" w:hAnsi="宋体" w:eastAsia="宋体"/>
        <w:b/>
        <w:i w:val="0"/>
        <w:sz w:val="24"/>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6">
    <w:multiLevelType w:val="hybridMultilevel"/>
    <w:lvl w:ilvl="0">
      <w:start w:val="1"/>
      <w:numFmt w:val="bullet"/>
      <w:pStyle w:val="1266"/>
      <w:isLgl w:val="false"/>
      <w:suff w:val="tab"/>
      <w:lvlText w:val=""/>
      <w:lvlJc w:val="left"/>
      <w:pPr>
        <w:ind w:left="340" w:hanging="34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647"/>
      <w:isLgl w:val="false"/>
      <w:suff w:val="tab"/>
      <w:lvlText w:val="%1、"/>
      <w:lvlJc w:val="left"/>
      <w:pPr>
        <w:ind w:left="360" w:hanging="360"/>
        <w:tabs>
          <w:tab w:val="left" w:pos="360" w:leader="none"/>
        </w:tabs>
      </w:pPr>
      <w:rPr>
        <w:rFonts w:hint="default"/>
      </w:rPr>
    </w:lvl>
    <w:lvl w:ilvl="1">
      <w:start w:val="1"/>
      <w:numFmt w:val="lowerLetter"/>
      <w:pStyle w:val="1357"/>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bullet"/>
      <w:pStyle w:val="1270"/>
      <w:isLgl w:val="false"/>
      <w:suff w:val="tab"/>
      <w:lvlText w:val=""/>
      <w:lvlJc w:val="left"/>
      <w:pPr>
        <w:ind w:left="1260" w:hanging="420"/>
        <w:tabs>
          <w:tab w:val="left" w:pos="1260" w:leader="none"/>
        </w:tabs>
      </w:pPr>
      <w:rPr>
        <w:rFonts w:hint="default" w:ascii="Wingdings" w:hAnsi="Wingdings"/>
      </w:rPr>
    </w:lvl>
    <w:lvl w:ilvl="1">
      <w:start w:val="1"/>
      <w:numFmt w:val="decimal"/>
      <w:isLgl w:val="false"/>
      <w:suff w:val="tab"/>
      <w:lvlText w:val="%2."/>
      <w:lvlJc w:val="left"/>
      <w:pPr>
        <w:ind w:left="1053" w:hanging="360"/>
        <w:tabs>
          <w:tab w:val="left" w:pos="1053" w:leader="none"/>
        </w:tabs>
      </w:pPr>
      <w:rPr>
        <w:rFonts w:hint="eastAsia"/>
      </w:rPr>
    </w:lvl>
    <w:lvl w:ilvl="2">
      <w:start w:val="1"/>
      <w:numFmt w:val="bullet"/>
      <w:isLgl w:val="false"/>
      <w:suff w:val="tab"/>
      <w:lvlText w:val=""/>
      <w:lvlJc w:val="left"/>
      <w:pPr>
        <w:ind w:left="1533" w:hanging="420"/>
        <w:tabs>
          <w:tab w:val="left" w:pos="1533" w:leader="none"/>
        </w:tabs>
      </w:pPr>
      <w:rPr>
        <w:rFonts w:hint="default" w:ascii="Wingdings" w:hAnsi="Wingdings"/>
      </w:rPr>
    </w:lvl>
    <w:lvl w:ilvl="3">
      <w:start w:val="1"/>
      <w:numFmt w:val="bullet"/>
      <w:isLgl w:val="false"/>
      <w:suff w:val="tab"/>
      <w:lvlText w:val=""/>
      <w:lvlJc w:val="left"/>
      <w:pPr>
        <w:ind w:left="1953" w:hanging="420"/>
        <w:tabs>
          <w:tab w:val="left" w:pos="1953" w:leader="none"/>
        </w:tabs>
      </w:pPr>
      <w:rPr>
        <w:rFonts w:hint="default" w:ascii="Wingdings" w:hAnsi="Wingdings"/>
      </w:rPr>
    </w:lvl>
    <w:lvl w:ilvl="4">
      <w:start w:val="1"/>
      <w:numFmt w:val="bullet"/>
      <w:isLgl w:val="false"/>
      <w:suff w:val="tab"/>
      <w:lvlText w:val=""/>
      <w:lvlJc w:val="left"/>
      <w:pPr>
        <w:ind w:left="2373" w:hanging="420"/>
        <w:tabs>
          <w:tab w:val="left" w:pos="2373" w:leader="none"/>
        </w:tabs>
      </w:pPr>
      <w:rPr>
        <w:rFonts w:hint="default" w:ascii="Wingdings" w:hAnsi="Wingdings"/>
      </w:rPr>
    </w:lvl>
    <w:lvl w:ilvl="5">
      <w:start w:val="1"/>
      <w:numFmt w:val="bullet"/>
      <w:isLgl w:val="false"/>
      <w:suff w:val="tab"/>
      <w:lvlText w:val=""/>
      <w:lvlJc w:val="left"/>
      <w:pPr>
        <w:ind w:left="2793" w:hanging="420"/>
        <w:tabs>
          <w:tab w:val="left" w:pos="2793" w:leader="none"/>
        </w:tabs>
      </w:pPr>
      <w:rPr>
        <w:rFonts w:hint="default" w:ascii="Wingdings" w:hAnsi="Wingdings"/>
      </w:rPr>
    </w:lvl>
    <w:lvl w:ilvl="6">
      <w:start w:val="1"/>
      <w:numFmt w:val="bullet"/>
      <w:isLgl w:val="false"/>
      <w:suff w:val="tab"/>
      <w:lvlText w:val=""/>
      <w:lvlJc w:val="left"/>
      <w:pPr>
        <w:ind w:left="3213" w:hanging="420"/>
        <w:tabs>
          <w:tab w:val="left" w:pos="3213" w:leader="none"/>
        </w:tabs>
      </w:pPr>
      <w:rPr>
        <w:rFonts w:hint="default" w:ascii="Wingdings" w:hAnsi="Wingdings"/>
      </w:rPr>
    </w:lvl>
    <w:lvl w:ilvl="7">
      <w:start w:val="1"/>
      <w:numFmt w:val="bullet"/>
      <w:isLgl w:val="false"/>
      <w:suff w:val="tab"/>
      <w:lvlText w:val=""/>
      <w:lvlJc w:val="left"/>
      <w:pPr>
        <w:ind w:left="3633" w:hanging="420"/>
        <w:tabs>
          <w:tab w:val="left" w:pos="3633" w:leader="none"/>
        </w:tabs>
      </w:pPr>
      <w:rPr>
        <w:rFonts w:hint="default" w:ascii="Wingdings" w:hAnsi="Wingdings"/>
      </w:rPr>
    </w:lvl>
    <w:lvl w:ilvl="8">
      <w:start w:val="1"/>
      <w:numFmt w:val="bullet"/>
      <w:isLgl w:val="false"/>
      <w:suff w:val="tab"/>
      <w:lvlText w:val=""/>
      <w:lvlJc w:val="left"/>
      <w:pPr>
        <w:ind w:left="4053" w:hanging="420"/>
        <w:tabs>
          <w:tab w:val="left" w:pos="4053" w:leader="none"/>
        </w:tabs>
      </w:pPr>
      <w:rPr>
        <w:rFonts w:hint="default" w:ascii="Wingdings" w:hAnsi="Wingdings"/>
      </w:rPr>
    </w:lvl>
  </w:abstractNum>
  <w:abstractNum w:abstractNumId="9">
    <w:multiLevelType w:val="hybridMultilevel"/>
    <w:lvl w:ilvl="0">
      <w:start w:val="1"/>
      <w:numFmt w:val="decimal"/>
      <w:pStyle w:val="1671"/>
      <w:isLgl w:val="false"/>
      <w:suff w:val="space"/>
      <w:lvlText w:val="图%1"/>
      <w:lvlJc w:val="left"/>
      <w:pPr>
        <w:ind w:left="0" w:firstLine="0"/>
      </w:pPr>
      <w:rPr>
        <w:rFonts w:hint="eastAsia" w:ascii="宋体" w:hAnsi="宋体" w:eastAsia="宋体"/>
        <w:b w:val="0"/>
        <w:bCs w:val="0"/>
        <w:i w:val="0"/>
        <w:iCs w:val="0"/>
        <w:caps w:val="0"/>
        <w:strike w:val="0"/>
        <w:vanish w:val="0"/>
        <w:spacing w:val="0"/>
        <w:position w:val="0"/>
        <w:u w:val="none"/>
        <w:vertAlign w:val="baseli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779" w:hanging="420"/>
        <w:tabs>
          <w:tab w:val="left" w:pos="55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17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2">
    <w:multiLevelType w:val="hybridMultilevel"/>
    <w:lvl w:ilvl="0">
      <w:start w:val="1"/>
      <w:numFmt w:val="decimal"/>
      <w:pStyle w:val="1265"/>
      <w:isLgl w:val="false"/>
      <w:suff w:val="tab"/>
      <w:lvlText w:val="(%1)"/>
      <w:lvlJc w:val="left"/>
      <w:pPr>
        <w:ind w:left="798" w:hanging="360"/>
        <w:tabs>
          <w:tab w:val="left" w:pos="798" w:leader="none"/>
        </w:tabs>
      </w:pPr>
      <w:rPr>
        <w:rFonts w:hint="eastAsia"/>
      </w:rPr>
    </w:lvl>
    <w:lvl w:ilvl="1">
      <w:start w:val="1"/>
      <w:numFmt w:val="lowerLetter"/>
      <w:isLgl w:val="false"/>
      <w:suff w:val="tab"/>
      <w:lvlText w:val="%2)"/>
      <w:lvlJc w:val="left"/>
      <w:pPr>
        <w:ind w:left="1278" w:hanging="420"/>
        <w:tabs>
          <w:tab w:val="left" w:pos="1278" w:leader="none"/>
        </w:tabs>
      </w:pPr>
    </w:lvl>
    <w:lvl w:ilvl="2">
      <w:start w:val="1"/>
      <w:numFmt w:val="lowerRoman"/>
      <w:isLgl w:val="false"/>
      <w:suff w:val="tab"/>
      <w:lvlText w:val="%3."/>
      <w:lvlJc w:val="right"/>
      <w:pPr>
        <w:ind w:left="1698" w:hanging="420"/>
        <w:tabs>
          <w:tab w:val="left" w:pos="1698" w:leader="none"/>
        </w:tabs>
      </w:pPr>
    </w:lvl>
    <w:lvl w:ilvl="3">
      <w:start w:val="1"/>
      <w:numFmt w:val="decimal"/>
      <w:isLgl w:val="false"/>
      <w:suff w:val="tab"/>
      <w:lvlText w:val="%4."/>
      <w:lvlJc w:val="left"/>
      <w:pPr>
        <w:ind w:left="2118" w:hanging="420"/>
        <w:tabs>
          <w:tab w:val="left" w:pos="2118" w:leader="none"/>
        </w:tabs>
      </w:pPr>
    </w:lvl>
    <w:lvl w:ilvl="4">
      <w:start w:val="1"/>
      <w:numFmt w:val="lowerLetter"/>
      <w:isLgl w:val="false"/>
      <w:suff w:val="tab"/>
      <w:lvlText w:val="%5)"/>
      <w:lvlJc w:val="left"/>
      <w:pPr>
        <w:ind w:left="2538" w:hanging="420"/>
        <w:tabs>
          <w:tab w:val="left" w:pos="2538" w:leader="none"/>
        </w:tabs>
      </w:pPr>
    </w:lvl>
    <w:lvl w:ilvl="5">
      <w:start w:val="1"/>
      <w:numFmt w:val="lowerRoman"/>
      <w:isLgl w:val="false"/>
      <w:suff w:val="tab"/>
      <w:lvlText w:val="%6."/>
      <w:lvlJc w:val="right"/>
      <w:pPr>
        <w:ind w:left="2958" w:hanging="420"/>
        <w:tabs>
          <w:tab w:val="left" w:pos="2958" w:leader="none"/>
        </w:tabs>
      </w:pPr>
    </w:lvl>
    <w:lvl w:ilvl="6">
      <w:start w:val="1"/>
      <w:numFmt w:val="decimal"/>
      <w:isLgl w:val="false"/>
      <w:suff w:val="tab"/>
      <w:lvlText w:val="%7."/>
      <w:lvlJc w:val="left"/>
      <w:pPr>
        <w:ind w:left="3378" w:hanging="420"/>
        <w:tabs>
          <w:tab w:val="left" w:pos="3378" w:leader="none"/>
        </w:tabs>
      </w:pPr>
    </w:lvl>
    <w:lvl w:ilvl="7">
      <w:start w:val="1"/>
      <w:numFmt w:val="lowerLetter"/>
      <w:isLgl w:val="false"/>
      <w:suff w:val="tab"/>
      <w:lvlText w:val="%8)"/>
      <w:lvlJc w:val="left"/>
      <w:pPr>
        <w:ind w:left="3798" w:hanging="420"/>
        <w:tabs>
          <w:tab w:val="left" w:pos="3798" w:leader="none"/>
        </w:tabs>
      </w:pPr>
    </w:lvl>
    <w:lvl w:ilvl="8">
      <w:start w:val="1"/>
      <w:numFmt w:val="lowerRoman"/>
      <w:isLgl w:val="false"/>
      <w:suff w:val="tab"/>
      <w:lvlText w:val="%9."/>
      <w:lvlJc w:val="right"/>
      <w:pPr>
        <w:ind w:left="4218" w:hanging="420"/>
        <w:tabs>
          <w:tab w:val="left" w:pos="4218" w:leader="none"/>
        </w:tabs>
      </w:pPr>
    </w:lvl>
  </w:abstractNum>
  <w:abstractNum w:abstractNumId="13">
    <w:multiLevelType w:val="hybridMultilevel"/>
    <w:lvl w:ilvl="0">
      <w:start w:val="1"/>
      <w:numFmt w:val="decimal"/>
      <w:pStyle w:val="1660"/>
      <w:isLgl w:val="false"/>
      <w:suff w:val="space"/>
      <w:lvlText w:val="%1)"/>
      <w:lvlJc w:val="left"/>
      <w:pPr>
        <w:ind w:left="567" w:firstLine="0"/>
      </w:pPr>
      <w:rPr>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14">
    <w:multiLevelType w:val="hybridMultilevel"/>
    <w:lvl w:ilvl="0">
      <w:start w:val="1"/>
      <w:numFmt w:val="bullet"/>
      <w:pStyle w:val="1271"/>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5">
    <w:multiLevelType w:val="hybridMultilevel"/>
    <w:lvl w:ilvl="0">
      <w:start w:val="1"/>
      <w:numFmt w:val="bullet"/>
      <w:pStyle w:val="164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6">
    <w:multiLevelType w:val="hybridMultilevel"/>
    <w:lvl w:ilvl="0">
      <w:start w:val="1"/>
      <w:numFmt w:val="bullet"/>
      <w:pStyle w:val="1267"/>
      <w:isLgl w:val="false"/>
      <w:suff w:val="tab"/>
      <w:lvlText w:val=""/>
      <w:lvlJc w:val="left"/>
      <w:pPr>
        <w:ind w:left="562" w:hanging="420"/>
        <w:tabs>
          <w:tab w:val="left" w:pos="562" w:leader="none"/>
        </w:tabs>
      </w:pPr>
      <w:rPr>
        <w:rFonts w:hint="default" w:ascii="Wingdings" w:hAnsi="Wingdings"/>
      </w:rPr>
    </w:lvl>
    <w:lvl w:ilvl="1">
      <w:start w:val="1"/>
      <w:numFmt w:val="bullet"/>
      <w:isLgl w:val="false"/>
      <w:suff w:val="tab"/>
      <w:lvlText w:val=""/>
      <w:lvlJc w:val="left"/>
      <w:pPr>
        <w:ind w:left="982" w:hanging="420"/>
        <w:tabs>
          <w:tab w:val="left" w:pos="982" w:leader="none"/>
        </w:tabs>
      </w:pPr>
      <w:rPr>
        <w:rFonts w:hint="default" w:ascii="Wingdings" w:hAnsi="Wingdings"/>
      </w:rPr>
    </w:lvl>
    <w:lvl w:ilvl="2">
      <w:start w:val="1"/>
      <w:numFmt w:val="bullet"/>
      <w:isLgl w:val="false"/>
      <w:suff w:val="tab"/>
      <w:lvlText w:val=""/>
      <w:lvlJc w:val="left"/>
      <w:pPr>
        <w:ind w:left="1402" w:hanging="420"/>
        <w:tabs>
          <w:tab w:val="left" w:pos="1402" w:leader="none"/>
        </w:tabs>
      </w:pPr>
      <w:rPr>
        <w:rFonts w:hint="default" w:ascii="Wingdings" w:hAnsi="Wingdings"/>
      </w:rPr>
    </w:lvl>
    <w:lvl w:ilvl="3">
      <w:start w:val="1"/>
      <w:numFmt w:val="bullet"/>
      <w:isLgl w:val="false"/>
      <w:suff w:val="tab"/>
      <w:lvlText w:val=""/>
      <w:lvlJc w:val="left"/>
      <w:pPr>
        <w:ind w:left="1822" w:hanging="420"/>
        <w:tabs>
          <w:tab w:val="left" w:pos="1822" w:leader="none"/>
        </w:tabs>
      </w:pPr>
      <w:rPr>
        <w:rFonts w:hint="default" w:ascii="Wingdings" w:hAnsi="Wingdings"/>
      </w:rPr>
    </w:lvl>
    <w:lvl w:ilvl="4">
      <w:start w:val="1"/>
      <w:numFmt w:val="bullet"/>
      <w:isLgl w:val="false"/>
      <w:suff w:val="tab"/>
      <w:lvlText w:val=""/>
      <w:lvlJc w:val="left"/>
      <w:pPr>
        <w:ind w:left="2242" w:hanging="420"/>
        <w:tabs>
          <w:tab w:val="left" w:pos="2242" w:leader="none"/>
        </w:tabs>
      </w:pPr>
      <w:rPr>
        <w:rFonts w:hint="default" w:ascii="Wingdings" w:hAnsi="Wingdings"/>
      </w:rPr>
    </w:lvl>
    <w:lvl w:ilvl="5">
      <w:start w:val="1"/>
      <w:numFmt w:val="bullet"/>
      <w:isLgl w:val="false"/>
      <w:suff w:val="tab"/>
      <w:lvlText w:val=""/>
      <w:lvlJc w:val="left"/>
      <w:pPr>
        <w:ind w:left="2662" w:hanging="420"/>
        <w:tabs>
          <w:tab w:val="left" w:pos="2662" w:leader="none"/>
        </w:tabs>
      </w:pPr>
      <w:rPr>
        <w:rFonts w:hint="default" w:ascii="Wingdings" w:hAnsi="Wingdings"/>
      </w:rPr>
    </w:lvl>
    <w:lvl w:ilvl="6">
      <w:start w:val="1"/>
      <w:numFmt w:val="bullet"/>
      <w:isLgl w:val="false"/>
      <w:suff w:val="tab"/>
      <w:lvlText w:val=""/>
      <w:lvlJc w:val="left"/>
      <w:pPr>
        <w:ind w:left="3082" w:hanging="420"/>
        <w:tabs>
          <w:tab w:val="left" w:pos="3082" w:leader="none"/>
        </w:tabs>
      </w:pPr>
      <w:rPr>
        <w:rFonts w:hint="default" w:ascii="Wingdings" w:hAnsi="Wingdings"/>
      </w:rPr>
    </w:lvl>
    <w:lvl w:ilvl="7">
      <w:start w:val="1"/>
      <w:numFmt w:val="bullet"/>
      <w:isLgl w:val="false"/>
      <w:suff w:val="tab"/>
      <w:lvlText w:val=""/>
      <w:lvlJc w:val="left"/>
      <w:pPr>
        <w:ind w:left="3502" w:hanging="420"/>
        <w:tabs>
          <w:tab w:val="left" w:pos="3502" w:leader="none"/>
        </w:tabs>
      </w:pPr>
      <w:rPr>
        <w:rFonts w:hint="default" w:ascii="Wingdings" w:hAnsi="Wingdings"/>
      </w:rPr>
    </w:lvl>
    <w:lvl w:ilvl="8">
      <w:start w:val="1"/>
      <w:numFmt w:val="bullet"/>
      <w:isLgl w:val="false"/>
      <w:suff w:val="tab"/>
      <w:lvlText w:val=""/>
      <w:lvlJc w:val="left"/>
      <w:pPr>
        <w:ind w:left="3922" w:hanging="420"/>
        <w:tabs>
          <w:tab w:val="left" w:pos="3922" w:leader="none"/>
        </w:tabs>
      </w:pPr>
      <w:rPr>
        <w:rFonts w:hint="default" w:ascii="Wingdings" w:hAnsi="Wingdings"/>
      </w:rPr>
    </w:lvl>
  </w:abstractNum>
  <w:abstractNum w:abstractNumId="17">
    <w:multiLevelType w:val="hybridMultilevel"/>
    <w:lvl w:ilvl="0">
      <w:start w:val="1"/>
      <w:numFmt w:val="bullet"/>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150" w:hanging="420"/>
        <w:tabs>
          <w:tab w:val="left" w:pos="150" w:leader="none"/>
        </w:tabs>
      </w:pPr>
      <w:rPr>
        <w:rFonts w:hint="default" w:ascii="Wingdings" w:hAnsi="Wingdings"/>
      </w:rPr>
    </w:lvl>
    <w:lvl w:ilvl="2">
      <w:start w:val="1"/>
      <w:numFmt w:val="bullet"/>
      <w:isLgl w:val="false"/>
      <w:suff w:val="tab"/>
      <w:lvlText w:val=""/>
      <w:lvlJc w:val="left"/>
      <w:pPr>
        <w:ind w:left="570" w:hanging="420"/>
        <w:tabs>
          <w:tab w:val="left" w:pos="570" w:leader="none"/>
        </w:tabs>
      </w:pPr>
      <w:rPr>
        <w:rFonts w:hint="default" w:ascii="Wingdings" w:hAnsi="Wingdings"/>
      </w:rPr>
    </w:lvl>
    <w:lvl w:ilvl="3">
      <w:start w:val="1"/>
      <w:numFmt w:val="bullet"/>
      <w:pStyle w:val="1438"/>
      <w:isLgl w:val="false"/>
      <w:suff w:val="tab"/>
      <w:lvlText w:val=""/>
      <w:lvlJc w:val="left"/>
      <w:pPr>
        <w:ind w:left="964" w:hanging="510"/>
        <w:tabs>
          <w:tab w:val="left" w:pos="964" w:leader="none"/>
        </w:tabs>
      </w:pPr>
      <w:rPr>
        <w:rFonts w:hint="default" w:ascii="Wingdings" w:hAnsi="Wingdings"/>
      </w:rPr>
    </w:lvl>
    <w:lvl w:ilvl="4">
      <w:start w:val="1"/>
      <w:numFmt w:val="chineseCountingThousand"/>
      <w:isLgl w:val="false"/>
      <w:suff w:val="tab"/>
      <w:lvlText w:val="第%5章"/>
      <w:lvlJc w:val="right"/>
      <w:pPr>
        <w:ind w:left="1410" w:hanging="420"/>
        <w:tabs>
          <w:tab w:val="left" w:pos="1410" w:leader="none"/>
        </w:tabs>
      </w:pPr>
      <w:rPr>
        <w:rFonts w:hint="eastAsia"/>
      </w:rPr>
    </w:lvl>
    <w:lvl w:ilvl="5">
      <w:start w:val="1"/>
      <w:numFmt w:val="bullet"/>
      <w:isLgl w:val="false"/>
      <w:suff w:val="tab"/>
      <w:lvlText w:val=""/>
      <w:lvlJc w:val="left"/>
      <w:pPr>
        <w:ind w:left="1830" w:hanging="420"/>
        <w:tabs>
          <w:tab w:val="left" w:pos="1830" w:leader="none"/>
        </w:tabs>
      </w:pPr>
      <w:rPr>
        <w:rFonts w:hint="default" w:ascii="Wingdings" w:hAnsi="Wingdings"/>
      </w:rPr>
    </w:lvl>
    <w:lvl w:ilvl="6">
      <w:start w:val="1"/>
      <w:numFmt w:val="bullet"/>
      <w:isLgl w:val="false"/>
      <w:suff w:val="tab"/>
      <w:lvlText w:val=""/>
      <w:lvlJc w:val="left"/>
      <w:pPr>
        <w:ind w:left="2250" w:hanging="420"/>
        <w:tabs>
          <w:tab w:val="left" w:pos="2250" w:leader="none"/>
        </w:tabs>
      </w:pPr>
      <w:rPr>
        <w:rFonts w:hint="default" w:ascii="Wingdings" w:hAnsi="Wingdings"/>
      </w:rPr>
    </w:lvl>
    <w:lvl w:ilvl="7">
      <w:start w:val="1"/>
      <w:numFmt w:val="decimal"/>
      <w:isLgl w:val="false"/>
      <w:suff w:val="tab"/>
      <w:lvlText w:val="%8、"/>
      <w:lvlJc w:val="left"/>
      <w:pPr>
        <w:ind w:left="2745" w:hanging="495"/>
        <w:tabs>
          <w:tab w:val="left" w:pos="2745" w:leader="none"/>
        </w:tabs>
      </w:pPr>
      <w:rPr>
        <w:rFonts w:hint="default"/>
      </w:rPr>
    </w:lvl>
    <w:lvl w:ilvl="8">
      <w:start w:val="1"/>
      <w:numFmt w:val="bullet"/>
      <w:isLgl w:val="false"/>
      <w:suff w:val="tab"/>
      <w:lvlText w:val=""/>
      <w:lvlJc w:val="left"/>
      <w:pPr>
        <w:ind w:left="3090" w:hanging="420"/>
        <w:tabs>
          <w:tab w:val="left" w:pos="3090" w:leader="none"/>
        </w:tabs>
      </w:pPr>
      <w:rPr>
        <w:rFonts w:hint="default" w:ascii="Wingdings" w:hAnsi="Wingdings"/>
      </w:rPr>
    </w:lvl>
  </w:abstractNum>
  <w:abstractNum w:abstractNumId="18">
    <w:multiLevelType w:val="hybridMultilevel"/>
    <w:lvl w:ilvl="0">
      <w:start w:val="1"/>
      <w:numFmt w:val="decimal"/>
      <w:pStyle w:val="1251"/>
      <w:isLgl w:val="false"/>
      <w:suff w:val="tab"/>
      <w:lvlText w:val="%1."/>
      <w:lvlJc w:val="left"/>
      <w:pPr>
        <w:ind w:left="340" w:hanging="340"/>
        <w:tabs>
          <w:tab w:val="left" w:pos="360" w:leader="none"/>
        </w:tabs>
      </w:pPr>
      <w:rPr>
        <w:rFonts w:hint="default" w:ascii="Arial Narrow" w:hAnsi="Arial Narrow"/>
        <w:b/>
        <w:i w:val="0"/>
        <w:sz w:val="24"/>
        <w:szCs w:val="24"/>
      </w:rPr>
    </w:lvl>
    <w:lvl w:ilvl="1">
      <w:start w:val="1"/>
      <w:numFmt w:val="decimal"/>
      <w:pStyle w:val="1252"/>
      <w:isLgl w:val="false"/>
      <w:suff w:val="tab"/>
      <w:lvlText w:val="%1.%2"/>
      <w:lvlJc w:val="left"/>
      <w:pPr>
        <w:ind w:left="397" w:hanging="397"/>
        <w:tabs>
          <w:tab w:val="left" w:pos="397" w:leader="none"/>
        </w:tabs>
      </w:pPr>
      <w:rPr>
        <w:rFonts w:hint="default" w:ascii="Arial Narrow" w:hAnsi="Arial Narrow" w:cs="Times New Roman"/>
        <w:b w:val="0"/>
        <w:bCs w:val="0"/>
        <w:i w:val="0"/>
        <w:iCs w:val="0"/>
        <w:caps w:val="0"/>
        <w:smallCaps w:val="0"/>
        <w:strike w:val="0"/>
        <w:vanish w:val="0"/>
        <w:color w:val="000000"/>
        <w:spacing w:val="0"/>
        <w:position w:val="0"/>
        <w:sz w:val="24"/>
        <w:szCs w:val="24"/>
        <w:u w:val="none"/>
        <w:vertAlign w:val="baseline"/>
      </w:rPr>
    </w:lvl>
    <w:lvl w:ilvl="2">
      <w:start w:val="1"/>
      <w:numFmt w:val="decimal"/>
      <w:pStyle w:val="1253"/>
      <w:isLgl w:val="false"/>
      <w:suff w:val="tab"/>
      <w:lvlText w:val="%1.%2.%3"/>
      <w:lvlJc w:val="left"/>
      <w:pPr>
        <w:ind w:left="567" w:hanging="567"/>
        <w:tabs>
          <w:tab w:val="left" w:pos="720" w:leader="none"/>
        </w:tabs>
      </w:pPr>
      <w:rPr>
        <w:rFonts w:hint="default" w:ascii="Arial Narrow" w:hAnsi="Arial Narrow"/>
        <w:b/>
        <w:i w:val="0"/>
        <w:sz w:val="24"/>
        <w:szCs w:val="24"/>
      </w:rPr>
    </w:lvl>
    <w:lvl w:ilvl="3">
      <w:start w:val="1"/>
      <w:numFmt w:val="decimal"/>
      <w:pStyle w:val="1254"/>
      <w:isLgl w:val="false"/>
      <w:suff w:val="tab"/>
      <w:lvlText w:val="%1.%2.%3.%4"/>
      <w:lvlJc w:val="left"/>
      <w:pPr>
        <w:ind w:left="737" w:hanging="737"/>
        <w:tabs>
          <w:tab w:val="left" w:pos="1080" w:leader="none"/>
        </w:tabs>
      </w:pPr>
      <w:rPr>
        <w:rFonts w:hint="default" w:ascii="Arial Narrow" w:hAnsi="Arial Narrow"/>
        <w:b/>
        <w:i w:val="0"/>
        <w:sz w:val="24"/>
        <w:szCs w:val="24"/>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9">
    <w:multiLevelType w:val="hybridMultilevel"/>
    <w:lvl w:ilvl="0">
      <w:start w:val="1"/>
      <w:numFmt w:val="decimal"/>
      <w:pStyle w:val="1167"/>
      <w:isLgl w:val="false"/>
      <w:suff w:val="tab"/>
      <w:lvlText w:val="(%1)"/>
      <w:lvlJc w:val="left"/>
      <w:pPr>
        <w:ind w:left="798" w:hanging="360"/>
        <w:tabs>
          <w:tab w:val="left" w:pos="798" w:leader="none"/>
        </w:tabs>
      </w:pPr>
      <w:rPr>
        <w:rFonts w:hint="eastAsia"/>
      </w:rPr>
    </w:lvl>
    <w:lvl w:ilvl="1">
      <w:start w:val="1"/>
      <w:numFmt w:val="decimal"/>
      <w:isLgl w:val="false"/>
      <w:suff w:val="tab"/>
      <w:lvlText w:val="（%2）"/>
      <w:lvlJc w:val="left"/>
      <w:pPr>
        <w:ind w:left="1578" w:hanging="720"/>
        <w:tabs>
          <w:tab w:val="left" w:pos="1578" w:leader="none"/>
        </w:tabs>
      </w:pPr>
      <w:rPr>
        <w:rFonts w:hint="eastAsia"/>
      </w:rPr>
    </w:lvl>
    <w:lvl w:ilvl="2">
      <w:start w:val="4"/>
      <w:numFmt w:val="decimal"/>
      <w:isLgl w:val="false"/>
      <w:suff w:val="tab"/>
      <w:lvlText w:val="%3、"/>
      <w:lvlJc w:val="left"/>
      <w:pPr>
        <w:ind w:left="1638" w:hanging="360"/>
        <w:tabs>
          <w:tab w:val="left" w:pos="1638" w:leader="none"/>
        </w:tabs>
      </w:pPr>
      <w:rPr>
        <w:rFonts w:hint="default"/>
      </w:rPr>
    </w:lvl>
    <w:lvl w:ilvl="3">
      <w:start w:val="1"/>
      <w:numFmt w:val="decimal"/>
      <w:isLgl w:val="false"/>
      <w:suff w:val="tab"/>
      <w:lvlText w:val="%4."/>
      <w:lvlJc w:val="left"/>
      <w:pPr>
        <w:ind w:left="2118" w:hanging="420"/>
        <w:tabs>
          <w:tab w:val="left" w:pos="2118" w:leader="none"/>
        </w:tabs>
      </w:pPr>
    </w:lvl>
    <w:lvl w:ilvl="4">
      <w:start w:val="1"/>
      <w:numFmt w:val="lowerLetter"/>
      <w:isLgl w:val="false"/>
      <w:suff w:val="tab"/>
      <w:lvlText w:val="%5)"/>
      <w:lvlJc w:val="left"/>
      <w:pPr>
        <w:ind w:left="2538" w:hanging="420"/>
        <w:tabs>
          <w:tab w:val="left" w:pos="2538" w:leader="none"/>
        </w:tabs>
      </w:pPr>
    </w:lvl>
    <w:lvl w:ilvl="5">
      <w:start w:val="1"/>
      <w:numFmt w:val="lowerRoman"/>
      <w:isLgl w:val="false"/>
      <w:suff w:val="tab"/>
      <w:lvlText w:val="%6."/>
      <w:lvlJc w:val="right"/>
      <w:pPr>
        <w:ind w:left="2958" w:hanging="420"/>
        <w:tabs>
          <w:tab w:val="left" w:pos="2958" w:leader="none"/>
        </w:tabs>
      </w:pPr>
    </w:lvl>
    <w:lvl w:ilvl="6">
      <w:start w:val="1"/>
      <w:numFmt w:val="decimal"/>
      <w:isLgl w:val="false"/>
      <w:suff w:val="tab"/>
      <w:lvlText w:val="%7."/>
      <w:lvlJc w:val="left"/>
      <w:pPr>
        <w:ind w:left="3378" w:hanging="420"/>
        <w:tabs>
          <w:tab w:val="left" w:pos="3378" w:leader="none"/>
        </w:tabs>
      </w:pPr>
    </w:lvl>
    <w:lvl w:ilvl="7">
      <w:start w:val="1"/>
      <w:numFmt w:val="lowerLetter"/>
      <w:isLgl w:val="false"/>
      <w:suff w:val="tab"/>
      <w:lvlText w:val="%8)"/>
      <w:lvlJc w:val="left"/>
      <w:pPr>
        <w:ind w:left="3798" w:hanging="420"/>
        <w:tabs>
          <w:tab w:val="left" w:pos="3798" w:leader="none"/>
        </w:tabs>
      </w:pPr>
    </w:lvl>
    <w:lvl w:ilvl="8">
      <w:start w:val="1"/>
      <w:numFmt w:val="lowerRoman"/>
      <w:isLgl w:val="false"/>
      <w:suff w:val="tab"/>
      <w:lvlText w:val="%9."/>
      <w:lvlJc w:val="right"/>
      <w:pPr>
        <w:ind w:left="4218" w:hanging="420"/>
        <w:tabs>
          <w:tab w:val="left" w:pos="4218" w:leader="none"/>
        </w:tabs>
      </w:pPr>
    </w:lvl>
  </w:abstractNum>
  <w:abstractNum w:abstractNumId="20">
    <w:multiLevelType w:val="hybridMultilevel"/>
    <w:lvl w:ilvl="0">
      <w:start w:val="1"/>
      <w:numFmt w:val="japaneseCounting"/>
      <w:pStyle w:val="1166"/>
      <w:isLgl w:val="false"/>
      <w:suff w:val="tab"/>
      <w:lvlText w:val="第%1条"/>
      <w:lvlJc w:val="left"/>
      <w:pPr>
        <w:ind w:left="1830" w:hanging="1200"/>
        <w:tabs>
          <w:tab w:val="left" w:pos="1830" w:leader="none"/>
        </w:tabs>
      </w:pPr>
      <w:rPr>
        <w:rFonts w:hint="default"/>
      </w:r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num w:numId="1">
    <w:abstractNumId w:val="20"/>
  </w:num>
  <w:num w:numId="2">
    <w:abstractNumId w:val="19"/>
  </w:num>
  <w:num w:numId="3">
    <w:abstractNumId w:val="11"/>
  </w:num>
  <w:num w:numId="4">
    <w:abstractNumId w:val="1"/>
  </w:num>
  <w:num w:numId="5">
    <w:abstractNumId w:val="18"/>
  </w:num>
  <w:num w:numId="6">
    <w:abstractNumId w:val="4"/>
  </w:num>
  <w:num w:numId="7">
    <w:abstractNumId w:val="12"/>
  </w:num>
  <w:num w:numId="8">
    <w:abstractNumId w:val="6"/>
  </w:num>
  <w:num w:numId="9">
    <w:abstractNumId w:val="16"/>
  </w:num>
  <w:num w:numId="10">
    <w:abstractNumId w:val="8"/>
  </w:num>
  <w:num w:numId="11">
    <w:abstractNumId w:val="14"/>
  </w:num>
  <w:num w:numId="12">
    <w:abstractNumId w:val="7"/>
  </w:num>
  <w:num w:numId="13">
    <w:abstractNumId w:val="17"/>
  </w:num>
  <w:num w:numId="14">
    <w:abstractNumId w:val="5"/>
  </w:num>
  <w:num w:numId="15">
    <w:abstractNumId w:val="15"/>
  </w:num>
  <w:num w:numId="16">
    <w:abstractNumId w:val="13"/>
  </w:num>
  <w:num w:numId="17">
    <w:abstractNumId w:val="9"/>
  </w:num>
  <w:num w:numId="18">
    <w:abstractNumId w:val="0"/>
  </w:num>
  <w:num w:numId="19">
    <w:abstractNumId w:val="10"/>
    <w:lvlOverride w:ilvl="0">
      <w:startOverride w:val="1"/>
    </w:lvlOverride>
  </w:num>
  <w:num w:numId="20">
    <w:abstractNumId w:val="2"/>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99">
    <w:name w:val="Heading 1 Char"/>
    <w:basedOn w:val="1157"/>
    <w:link w:val="1148"/>
    <w:uiPriority w:val="9"/>
    <w:rPr>
      <w:rFonts w:ascii="Arial" w:hAnsi="Arial" w:eastAsia="Arial" w:cs="Arial"/>
      <w:sz w:val="40"/>
      <w:szCs w:val="40"/>
    </w:rPr>
  </w:style>
  <w:style w:type="character" w:styleId="1000">
    <w:name w:val="Heading 2 Char"/>
    <w:basedOn w:val="1157"/>
    <w:link w:val="1149"/>
    <w:uiPriority w:val="9"/>
    <w:rPr>
      <w:rFonts w:ascii="Arial" w:hAnsi="Arial" w:eastAsia="Arial" w:cs="Arial"/>
      <w:sz w:val="34"/>
    </w:rPr>
  </w:style>
  <w:style w:type="character" w:styleId="1001">
    <w:name w:val="Heading 3 Char"/>
    <w:basedOn w:val="1157"/>
    <w:link w:val="1150"/>
    <w:uiPriority w:val="9"/>
    <w:rPr>
      <w:rFonts w:ascii="Arial" w:hAnsi="Arial" w:eastAsia="Arial" w:cs="Arial"/>
      <w:sz w:val="30"/>
      <w:szCs w:val="30"/>
    </w:rPr>
  </w:style>
  <w:style w:type="character" w:styleId="1002">
    <w:name w:val="Heading 4 Char"/>
    <w:basedOn w:val="1157"/>
    <w:link w:val="1151"/>
    <w:uiPriority w:val="9"/>
    <w:rPr>
      <w:rFonts w:ascii="Arial" w:hAnsi="Arial" w:eastAsia="Arial" w:cs="Arial"/>
      <w:b/>
      <w:bCs/>
      <w:sz w:val="26"/>
      <w:szCs w:val="26"/>
    </w:rPr>
  </w:style>
  <w:style w:type="character" w:styleId="1003">
    <w:name w:val="Heading 5 Char"/>
    <w:basedOn w:val="1157"/>
    <w:link w:val="1152"/>
    <w:uiPriority w:val="9"/>
    <w:rPr>
      <w:rFonts w:ascii="Arial" w:hAnsi="Arial" w:eastAsia="Arial" w:cs="Arial"/>
      <w:b/>
      <w:bCs/>
      <w:sz w:val="24"/>
      <w:szCs w:val="24"/>
    </w:rPr>
  </w:style>
  <w:style w:type="character" w:styleId="1004">
    <w:name w:val="Heading 6 Char"/>
    <w:basedOn w:val="1157"/>
    <w:link w:val="1153"/>
    <w:uiPriority w:val="9"/>
    <w:rPr>
      <w:rFonts w:ascii="Arial" w:hAnsi="Arial" w:eastAsia="Arial" w:cs="Arial"/>
      <w:b/>
      <w:bCs/>
      <w:sz w:val="22"/>
      <w:szCs w:val="22"/>
    </w:rPr>
  </w:style>
  <w:style w:type="character" w:styleId="1005">
    <w:name w:val="Heading 7 Char"/>
    <w:basedOn w:val="1157"/>
    <w:link w:val="1154"/>
    <w:uiPriority w:val="9"/>
    <w:rPr>
      <w:rFonts w:ascii="Arial" w:hAnsi="Arial" w:eastAsia="Arial" w:cs="Arial"/>
      <w:b/>
      <w:bCs/>
      <w:i/>
      <w:iCs/>
      <w:sz w:val="22"/>
      <w:szCs w:val="22"/>
    </w:rPr>
  </w:style>
  <w:style w:type="character" w:styleId="1006">
    <w:name w:val="Heading 8 Char"/>
    <w:basedOn w:val="1157"/>
    <w:link w:val="1155"/>
    <w:uiPriority w:val="9"/>
    <w:rPr>
      <w:rFonts w:ascii="Arial" w:hAnsi="Arial" w:eastAsia="Arial" w:cs="Arial"/>
      <w:i/>
      <w:iCs/>
      <w:sz w:val="22"/>
      <w:szCs w:val="22"/>
    </w:rPr>
  </w:style>
  <w:style w:type="character" w:styleId="1007">
    <w:name w:val="Heading 9 Char"/>
    <w:basedOn w:val="1157"/>
    <w:link w:val="1156"/>
    <w:uiPriority w:val="9"/>
    <w:rPr>
      <w:rFonts w:ascii="Arial" w:hAnsi="Arial" w:eastAsia="Arial" w:cs="Arial"/>
      <w:i/>
      <w:iCs/>
      <w:sz w:val="21"/>
      <w:szCs w:val="21"/>
    </w:rPr>
  </w:style>
  <w:style w:type="character" w:styleId="1008">
    <w:name w:val="Subtitle Char"/>
    <w:basedOn w:val="1157"/>
    <w:link w:val="1196"/>
    <w:uiPriority w:val="11"/>
    <w:rPr>
      <w:sz w:val="24"/>
      <w:szCs w:val="24"/>
    </w:rPr>
  </w:style>
  <w:style w:type="paragraph" w:styleId="1009">
    <w:name w:val="Quote"/>
    <w:basedOn w:val="1147"/>
    <w:next w:val="1147"/>
    <w:link w:val="1010"/>
    <w:uiPriority w:val="29"/>
    <w:qFormat/>
    <w:pPr>
      <w:ind w:left="720" w:right="720"/>
    </w:pPr>
    <w:rPr>
      <w:i/>
    </w:rPr>
  </w:style>
  <w:style w:type="character" w:styleId="1010">
    <w:name w:val="Quote Char"/>
    <w:link w:val="1009"/>
    <w:uiPriority w:val="29"/>
    <w:rPr>
      <w:i/>
    </w:rPr>
  </w:style>
  <w:style w:type="paragraph" w:styleId="1011">
    <w:name w:val="Intense Quote"/>
    <w:basedOn w:val="1147"/>
    <w:next w:val="1147"/>
    <w:link w:val="10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2">
    <w:name w:val="Intense Quote Char"/>
    <w:link w:val="1011"/>
    <w:uiPriority w:val="30"/>
    <w:rPr>
      <w:i/>
    </w:rPr>
  </w:style>
  <w:style w:type="character" w:styleId="1013">
    <w:name w:val="Header Char"/>
    <w:basedOn w:val="1157"/>
    <w:link w:val="1191"/>
    <w:uiPriority w:val="99"/>
  </w:style>
  <w:style w:type="character" w:styleId="1014">
    <w:name w:val="Footer Char"/>
    <w:basedOn w:val="1157"/>
    <w:link w:val="1190"/>
    <w:uiPriority w:val="99"/>
  </w:style>
  <w:style w:type="character" w:styleId="1015">
    <w:name w:val="Caption Char"/>
    <w:basedOn w:val="1167"/>
    <w:link w:val="1190"/>
    <w:uiPriority w:val="99"/>
  </w:style>
  <w:style w:type="table" w:styleId="1016">
    <w:name w:val="Table Grid Light"/>
    <w:basedOn w:val="11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17">
    <w:name w:val="Plain Table 1"/>
    <w:basedOn w:val="11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8">
    <w:name w:val="Plain Table 2"/>
    <w:basedOn w:val="11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9">
    <w:name w:val="Plain Table 3"/>
    <w:basedOn w:val="11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0">
    <w:name w:val="Plain Table 4"/>
    <w:basedOn w:val="11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1">
    <w:name w:val="Plain Table 5"/>
    <w:basedOn w:val="11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2">
    <w:name w:val="Grid Table 1 Light"/>
    <w:basedOn w:val="11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3">
    <w:name w:val="Grid Table 1 Light - Accent 1"/>
    <w:basedOn w:val="11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24">
    <w:name w:val="Grid Table 1 Light - Accent 2"/>
    <w:basedOn w:val="11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25">
    <w:name w:val="Grid Table 1 Light - Accent 3"/>
    <w:basedOn w:val="11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26">
    <w:name w:val="Grid Table 1 Light - Accent 4"/>
    <w:basedOn w:val="11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27">
    <w:name w:val="Grid Table 1 Light - Accent 5"/>
    <w:basedOn w:val="11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8">
    <w:name w:val="Grid Table 1 Light - Accent 6"/>
    <w:basedOn w:val="11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9">
    <w:name w:val="Grid Table 2"/>
    <w:basedOn w:val="11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0">
    <w:name w:val="Grid Table 2 - Accent 1"/>
    <w:basedOn w:val="11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31">
    <w:name w:val="Grid Table 2 - Accent 2"/>
    <w:basedOn w:val="11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32">
    <w:name w:val="Grid Table 2 - Accent 3"/>
    <w:basedOn w:val="11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3">
    <w:name w:val="Grid Table 2 - Accent 4"/>
    <w:basedOn w:val="11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34">
    <w:name w:val="Grid Table 2 - Accent 5"/>
    <w:basedOn w:val="11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35">
    <w:name w:val="Grid Table 2 - Accent 6"/>
    <w:basedOn w:val="11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36">
    <w:name w:val="Grid Table 3"/>
    <w:basedOn w:val="11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7">
    <w:name w:val="Grid Table 3 - Accent 1"/>
    <w:basedOn w:val="11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8">
    <w:name w:val="Grid Table 3 - Accent 2"/>
    <w:basedOn w:val="11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9">
    <w:name w:val="Grid Table 3 - Accent 3"/>
    <w:basedOn w:val="11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0">
    <w:name w:val="Grid Table 3 - Accent 4"/>
    <w:basedOn w:val="11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1">
    <w:name w:val="Grid Table 3 - Accent 5"/>
    <w:basedOn w:val="11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2">
    <w:name w:val="Grid Table 3 - Accent 6"/>
    <w:basedOn w:val="11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3">
    <w:name w:val="Grid Table 4"/>
    <w:basedOn w:val="11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4">
    <w:name w:val="Grid Table 4 - Accent 1"/>
    <w:basedOn w:val="11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45">
    <w:name w:val="Grid Table 4 - Accent 2"/>
    <w:basedOn w:val="11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46">
    <w:name w:val="Grid Table 4 - Accent 3"/>
    <w:basedOn w:val="11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47">
    <w:name w:val="Grid Table 4 - Accent 4"/>
    <w:basedOn w:val="11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8">
    <w:name w:val="Grid Table 4 - Accent 5"/>
    <w:basedOn w:val="11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9">
    <w:name w:val="Grid Table 4 - Accent 6"/>
    <w:basedOn w:val="11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50">
    <w:name w:val="Grid Table 5 Dark"/>
    <w:basedOn w:val="11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51">
    <w:name w:val="Grid Table 5 Dark- Accent 1"/>
    <w:basedOn w:val="11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52">
    <w:name w:val="Grid Table 5 Dark - Accent 2"/>
    <w:basedOn w:val="11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53">
    <w:name w:val="Grid Table 5 Dark - Accent 3"/>
    <w:basedOn w:val="11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54">
    <w:name w:val="Grid Table 5 Dark- Accent 4"/>
    <w:basedOn w:val="11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55">
    <w:name w:val="Grid Table 5 Dark - Accent 5"/>
    <w:basedOn w:val="11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56">
    <w:name w:val="Grid Table 5 Dark - Accent 6"/>
    <w:basedOn w:val="11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57">
    <w:name w:val="Grid Table 6 Colorful"/>
    <w:basedOn w:val="11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8">
    <w:name w:val="Grid Table 6 Colorful - Accent 1"/>
    <w:basedOn w:val="11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59">
    <w:name w:val="Grid Table 6 Colorful - Accent 2"/>
    <w:basedOn w:val="11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60">
    <w:name w:val="Grid Table 6 Colorful - Accent 3"/>
    <w:basedOn w:val="11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61">
    <w:name w:val="Grid Table 6 Colorful - Accent 4"/>
    <w:basedOn w:val="11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62">
    <w:name w:val="Grid Table 6 Colorful - Accent 5"/>
    <w:basedOn w:val="11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3">
    <w:name w:val="Grid Table 6 Colorful - Accent 6"/>
    <w:basedOn w:val="11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4">
    <w:name w:val="Grid Table 7 Colorful"/>
    <w:basedOn w:val="11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5">
    <w:name w:val="Grid Table 7 Colorful - Accent 1"/>
    <w:basedOn w:val="11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66">
    <w:name w:val="Grid Table 7 Colorful - Accent 2"/>
    <w:basedOn w:val="11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67">
    <w:name w:val="Grid Table 7 Colorful - Accent 3"/>
    <w:basedOn w:val="11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8">
    <w:name w:val="Grid Table 7 Colorful - Accent 4"/>
    <w:basedOn w:val="11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9">
    <w:name w:val="Grid Table 7 Colorful - Accent 5"/>
    <w:basedOn w:val="11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70">
    <w:name w:val="Grid Table 7 Colorful - Accent 6"/>
    <w:basedOn w:val="11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71">
    <w:name w:val="List Table 1 Light"/>
    <w:basedOn w:val="11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2">
    <w:name w:val="List Table 1 Light - Accent 1"/>
    <w:basedOn w:val="11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3">
    <w:name w:val="List Table 1 Light - Accent 2"/>
    <w:basedOn w:val="11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4">
    <w:name w:val="List Table 1 Light - Accent 3"/>
    <w:basedOn w:val="11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5">
    <w:name w:val="List Table 1 Light - Accent 4"/>
    <w:basedOn w:val="11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76">
    <w:name w:val="List Table 1 Light - Accent 5"/>
    <w:basedOn w:val="11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77">
    <w:name w:val="List Table 1 Light - Accent 6"/>
    <w:basedOn w:val="11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8">
    <w:name w:val="List Table 2"/>
    <w:basedOn w:val="11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9">
    <w:name w:val="List Table 2 - Accent 1"/>
    <w:basedOn w:val="11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80">
    <w:name w:val="List Table 2 - Accent 2"/>
    <w:basedOn w:val="11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81">
    <w:name w:val="List Table 2 - Accent 3"/>
    <w:basedOn w:val="11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82">
    <w:name w:val="List Table 2 - Accent 4"/>
    <w:basedOn w:val="11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3">
    <w:name w:val="List Table 2 - Accent 5"/>
    <w:basedOn w:val="11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84">
    <w:name w:val="List Table 2 - Accent 6"/>
    <w:basedOn w:val="11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85">
    <w:name w:val="List Table 3"/>
    <w:basedOn w:val="11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6">
    <w:name w:val="List Table 3 - Accent 1"/>
    <w:basedOn w:val="11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7">
    <w:name w:val="List Table 3 - Accent 2"/>
    <w:basedOn w:val="11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88">
    <w:name w:val="List Table 3 - Accent 3"/>
    <w:basedOn w:val="11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89">
    <w:name w:val="List Table 3 - Accent 4"/>
    <w:basedOn w:val="11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90">
    <w:name w:val="List Table 3 - Accent 5"/>
    <w:basedOn w:val="11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91">
    <w:name w:val="List Table 3 - Accent 6"/>
    <w:basedOn w:val="11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92">
    <w:name w:val="List Table 4"/>
    <w:basedOn w:val="11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3">
    <w:name w:val="List Table 4 - Accent 1"/>
    <w:basedOn w:val="11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4">
    <w:name w:val="List Table 4 - Accent 2"/>
    <w:basedOn w:val="11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95">
    <w:name w:val="List Table 4 - Accent 3"/>
    <w:basedOn w:val="11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96">
    <w:name w:val="List Table 4 - Accent 4"/>
    <w:basedOn w:val="11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97">
    <w:name w:val="List Table 4 - Accent 5"/>
    <w:basedOn w:val="11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98">
    <w:name w:val="List Table 4 - Accent 6"/>
    <w:basedOn w:val="11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99">
    <w:name w:val="List Table 5 Dark"/>
    <w:basedOn w:val="11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0">
    <w:name w:val="List Table 5 Dark - Accent 1"/>
    <w:basedOn w:val="11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1">
    <w:name w:val="List Table 5 Dark - Accent 2"/>
    <w:basedOn w:val="11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2">
    <w:name w:val="List Table 5 Dark - Accent 3"/>
    <w:basedOn w:val="11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3">
    <w:name w:val="List Table 5 Dark - Accent 4"/>
    <w:basedOn w:val="11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4">
    <w:name w:val="List Table 5 Dark - Accent 5"/>
    <w:basedOn w:val="11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5">
    <w:name w:val="List Table 5 Dark - Accent 6"/>
    <w:basedOn w:val="11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6">
    <w:name w:val="List Table 6 Colorful"/>
    <w:basedOn w:val="11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7">
    <w:name w:val="List Table 6 Colorful - Accent 1"/>
    <w:basedOn w:val="11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08">
    <w:name w:val="List Table 6 Colorful - Accent 2"/>
    <w:basedOn w:val="11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09">
    <w:name w:val="List Table 6 Colorful - Accent 3"/>
    <w:basedOn w:val="11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10">
    <w:name w:val="List Table 6 Colorful - Accent 4"/>
    <w:basedOn w:val="11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11">
    <w:name w:val="List Table 6 Colorful - Accent 5"/>
    <w:basedOn w:val="11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12">
    <w:name w:val="List Table 6 Colorful - Accent 6"/>
    <w:basedOn w:val="11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13">
    <w:name w:val="List Table 7 Colorful"/>
    <w:basedOn w:val="11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14">
    <w:name w:val="List Table 7 Colorful - Accent 1"/>
    <w:basedOn w:val="11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15">
    <w:name w:val="List Table 7 Colorful - Accent 2"/>
    <w:basedOn w:val="11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16">
    <w:name w:val="List Table 7 Colorful - Accent 3"/>
    <w:basedOn w:val="11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17">
    <w:name w:val="List Table 7 Colorful - Accent 4"/>
    <w:basedOn w:val="11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18">
    <w:name w:val="List Table 7 Colorful - Accent 5"/>
    <w:basedOn w:val="11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19">
    <w:name w:val="List Table 7 Colorful - Accent 6"/>
    <w:basedOn w:val="11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20">
    <w:name w:val="Lined - Accent"/>
    <w:basedOn w:val="11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1">
    <w:name w:val="Lined - Accent 1"/>
    <w:basedOn w:val="11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2">
    <w:name w:val="Lined - Accent 2"/>
    <w:basedOn w:val="11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3">
    <w:name w:val="Lined - Accent 3"/>
    <w:basedOn w:val="11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4">
    <w:name w:val="Lined - Accent 4"/>
    <w:basedOn w:val="11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5">
    <w:name w:val="Lined - Accent 5"/>
    <w:basedOn w:val="11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6">
    <w:name w:val="Lined - Accent 6"/>
    <w:basedOn w:val="11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7">
    <w:name w:val="Bordered &amp; Lined - Accent"/>
    <w:basedOn w:val="11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8">
    <w:name w:val="Bordered &amp; Lined - Accent 1"/>
    <w:basedOn w:val="11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9">
    <w:name w:val="Bordered &amp; Lined - Accent 2"/>
    <w:basedOn w:val="11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0">
    <w:name w:val="Bordered &amp; Lined - Accent 3"/>
    <w:basedOn w:val="11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1">
    <w:name w:val="Bordered &amp; Lined - Accent 4"/>
    <w:basedOn w:val="11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2">
    <w:name w:val="Bordered &amp; Lined - Accent 5"/>
    <w:basedOn w:val="11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3">
    <w:name w:val="Bordered &amp; Lined - Accent 6"/>
    <w:basedOn w:val="11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4">
    <w:name w:val="Bordered"/>
    <w:basedOn w:val="11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35">
    <w:name w:val="Bordered - Accent 1"/>
    <w:basedOn w:val="11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36">
    <w:name w:val="Bordered - Accent 2"/>
    <w:basedOn w:val="11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37">
    <w:name w:val="Bordered - Accent 3"/>
    <w:basedOn w:val="11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8">
    <w:name w:val="Bordered - Accent 4"/>
    <w:basedOn w:val="11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9">
    <w:name w:val="Bordered - Accent 5"/>
    <w:basedOn w:val="11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40">
    <w:name w:val="Bordered - Accent 6"/>
    <w:basedOn w:val="11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41">
    <w:name w:val="footnote text"/>
    <w:basedOn w:val="1147"/>
    <w:link w:val="1142"/>
    <w:uiPriority w:val="99"/>
    <w:semiHidden/>
    <w:unhideWhenUsed/>
    <w:pPr>
      <w:spacing w:after="40" w:line="240" w:lineRule="auto"/>
    </w:pPr>
    <w:rPr>
      <w:sz w:val="18"/>
    </w:rPr>
  </w:style>
  <w:style w:type="character" w:styleId="1142">
    <w:name w:val="Footnote Text Char"/>
    <w:link w:val="1141"/>
    <w:uiPriority w:val="99"/>
    <w:rPr>
      <w:sz w:val="18"/>
    </w:rPr>
  </w:style>
  <w:style w:type="character" w:styleId="1143">
    <w:name w:val="footnote reference"/>
    <w:basedOn w:val="1157"/>
    <w:uiPriority w:val="99"/>
    <w:unhideWhenUsed/>
    <w:rPr>
      <w:vertAlign w:val="superscript"/>
    </w:rPr>
  </w:style>
  <w:style w:type="character" w:styleId="1144">
    <w:name w:val="Endnote Text Char"/>
    <w:link w:val="1188"/>
    <w:uiPriority w:val="99"/>
    <w:rPr>
      <w:sz w:val="20"/>
    </w:rPr>
  </w:style>
  <w:style w:type="character" w:styleId="1145">
    <w:name w:val="endnote reference"/>
    <w:basedOn w:val="1157"/>
    <w:uiPriority w:val="99"/>
    <w:semiHidden/>
    <w:unhideWhenUsed/>
    <w:rPr>
      <w:vertAlign w:val="superscript"/>
    </w:rPr>
  </w:style>
  <w:style w:type="paragraph" w:styleId="1146">
    <w:name w:val="TOC Heading"/>
    <w:uiPriority w:val="39"/>
    <w:unhideWhenUsed/>
  </w:style>
  <w:style w:type="paragraph" w:styleId="1147" w:default="1">
    <w:name w:val="Normal"/>
    <w:next w:val="1149"/>
    <w:qFormat/>
    <w:pPr>
      <w:jc w:val="both"/>
      <w:widowControl w:val="off"/>
    </w:pPr>
    <w:rPr>
      <w:sz w:val="21"/>
    </w:rPr>
  </w:style>
  <w:style w:type="paragraph" w:styleId="1148">
    <w:name w:val="Heading 1"/>
    <w:basedOn w:val="1147"/>
    <w:next w:val="1147"/>
    <w:link w:val="1306"/>
    <w:qFormat/>
    <w:pPr>
      <w:keepLines/>
      <w:keepNext/>
      <w:spacing w:before="340" w:after="330" w:line="578" w:lineRule="auto"/>
      <w:outlineLvl w:val="0"/>
    </w:pPr>
    <w:rPr>
      <w:b/>
      <w:bCs/>
      <w:sz w:val="44"/>
      <w:szCs w:val="44"/>
    </w:rPr>
  </w:style>
  <w:style w:type="paragraph" w:styleId="1149">
    <w:name w:val="Heading 2"/>
    <w:basedOn w:val="1147"/>
    <w:next w:val="1147"/>
    <w:link w:val="1461"/>
    <w:uiPriority w:val="9"/>
    <w:qFormat/>
    <w:pPr>
      <w:ind w:firstLine="567"/>
      <w:keepLines/>
      <w:keepNext/>
      <w:spacing w:line="305" w:lineRule="auto"/>
      <w:outlineLvl w:val="1"/>
    </w:pPr>
    <w:rPr>
      <w:rFonts w:ascii="Century Schoolbook" w:hAnsi="Century Schoolbook" w:eastAsia="黑体"/>
      <w:bCs/>
      <w:sz w:val="28"/>
      <w:szCs w:val="32"/>
    </w:rPr>
  </w:style>
  <w:style w:type="paragraph" w:styleId="1150">
    <w:name w:val="Heading 3"/>
    <w:basedOn w:val="1147"/>
    <w:next w:val="1160"/>
    <w:link w:val="1307"/>
    <w:qFormat/>
    <w:pPr>
      <w:keepLines/>
      <w:keepNext/>
      <w:spacing w:before="260" w:after="260" w:line="416" w:lineRule="auto"/>
      <w:outlineLvl w:val="2"/>
    </w:pPr>
    <w:rPr>
      <w:b/>
      <w:sz w:val="32"/>
    </w:rPr>
  </w:style>
  <w:style w:type="paragraph" w:styleId="1151">
    <w:name w:val="Heading 4"/>
    <w:basedOn w:val="1147"/>
    <w:next w:val="1147"/>
    <w:link w:val="1462"/>
    <w:qFormat/>
    <w:pPr>
      <w:jc w:val="center"/>
      <w:keepLines/>
      <w:keepNext/>
      <w:spacing w:before="440" w:after="960" w:line="305" w:lineRule="auto"/>
      <w:outlineLvl w:val="3"/>
    </w:pPr>
    <w:rPr>
      <w:rFonts w:ascii="Century Schoolbook" w:hAnsi="Century Schoolbook" w:eastAsia="楷体_GB2312"/>
      <w:bCs/>
      <w:sz w:val="28"/>
      <w:szCs w:val="28"/>
    </w:rPr>
  </w:style>
  <w:style w:type="paragraph" w:styleId="1152">
    <w:name w:val="Heading 5"/>
    <w:basedOn w:val="1147"/>
    <w:next w:val="1147"/>
    <w:link w:val="1518"/>
    <w:qFormat/>
    <w:pPr>
      <w:jc w:val="left"/>
      <w:keepLines/>
      <w:keepNext/>
      <w:spacing w:before="280" w:after="290" w:line="376" w:lineRule="atLeast"/>
      <w:outlineLvl w:val="4"/>
    </w:pPr>
    <w:rPr>
      <w:rFonts w:ascii="楷体" w:eastAsia="楷体"/>
      <w:b/>
      <w:bCs/>
      <w:spacing w:val="8"/>
      <w:sz w:val="28"/>
      <w:szCs w:val="28"/>
    </w:rPr>
  </w:style>
  <w:style w:type="paragraph" w:styleId="1153">
    <w:name w:val="Heading 6"/>
    <w:basedOn w:val="1147"/>
    <w:next w:val="1147"/>
    <w:link w:val="1519"/>
    <w:qFormat/>
    <w:pPr>
      <w:jc w:val="left"/>
      <w:keepLines/>
      <w:keepNext/>
      <w:spacing w:before="240" w:after="64" w:line="320" w:lineRule="atLeast"/>
      <w:outlineLvl w:val="5"/>
    </w:pPr>
    <w:rPr>
      <w:rFonts w:ascii="Arial" w:hAnsi="Arial" w:eastAsia="黑体"/>
      <w:b/>
      <w:bCs/>
      <w:spacing w:val="8"/>
      <w:sz w:val="24"/>
      <w:szCs w:val="24"/>
    </w:rPr>
  </w:style>
  <w:style w:type="paragraph" w:styleId="1154">
    <w:name w:val="Heading 7"/>
    <w:basedOn w:val="1147"/>
    <w:next w:val="1147"/>
    <w:link w:val="1520"/>
    <w:qFormat/>
    <w:pPr>
      <w:jc w:val="left"/>
      <w:keepLines/>
      <w:keepNext/>
      <w:spacing w:before="240" w:after="64" w:line="320" w:lineRule="atLeast"/>
      <w:outlineLvl w:val="6"/>
    </w:pPr>
    <w:rPr>
      <w:rFonts w:ascii="楷体" w:eastAsia="楷体"/>
      <w:b/>
      <w:bCs/>
      <w:spacing w:val="8"/>
      <w:sz w:val="24"/>
      <w:szCs w:val="24"/>
    </w:rPr>
  </w:style>
  <w:style w:type="paragraph" w:styleId="1155">
    <w:name w:val="Heading 8"/>
    <w:basedOn w:val="1147"/>
    <w:next w:val="1147"/>
    <w:link w:val="1521"/>
    <w:qFormat/>
    <w:pPr>
      <w:jc w:val="left"/>
      <w:keepLines/>
      <w:keepNext/>
      <w:spacing w:before="240" w:after="64" w:line="320" w:lineRule="atLeast"/>
      <w:outlineLvl w:val="7"/>
    </w:pPr>
    <w:rPr>
      <w:rFonts w:ascii="Arial" w:hAnsi="Arial" w:eastAsia="黑体"/>
      <w:spacing w:val="8"/>
      <w:sz w:val="24"/>
      <w:szCs w:val="24"/>
    </w:rPr>
  </w:style>
  <w:style w:type="paragraph" w:styleId="1156">
    <w:name w:val="Heading 9"/>
    <w:basedOn w:val="1147"/>
    <w:next w:val="1147"/>
    <w:link w:val="1522"/>
    <w:qFormat/>
    <w:pPr>
      <w:jc w:val="left"/>
      <w:keepLines/>
      <w:keepNext/>
      <w:spacing w:before="240" w:after="64" w:line="320" w:lineRule="atLeast"/>
      <w:outlineLvl w:val="8"/>
    </w:pPr>
    <w:rPr>
      <w:rFonts w:ascii="Arial" w:hAnsi="Arial" w:eastAsia="黑体"/>
      <w:spacing w:val="8"/>
      <w:szCs w:val="21"/>
    </w:rPr>
  </w:style>
  <w:style w:type="character" w:styleId="1157" w:default="1">
    <w:name w:val="Default Paragraph Font"/>
    <w:uiPriority w:val="1"/>
    <w:semiHidden/>
    <w:unhideWhenUsed/>
  </w:style>
  <w:style w:type="table" w:styleId="1158" w:default="1">
    <w:name w:val="Normal Table"/>
    <w:uiPriority w:val="99"/>
    <w:semiHidden/>
    <w:unhideWhenUsed/>
    <w:tblPr>
      <w:tblInd w:w="0" w:type="dxa"/>
      <w:tblCellMar>
        <w:left w:w="108" w:type="dxa"/>
        <w:top w:w="0" w:type="dxa"/>
        <w:right w:w="108" w:type="dxa"/>
        <w:bottom w:w="0" w:type="dxa"/>
      </w:tblCellMar>
    </w:tblPr>
  </w:style>
  <w:style w:type="numbering" w:styleId="1159" w:default="1">
    <w:name w:val="No List"/>
    <w:uiPriority w:val="99"/>
    <w:semiHidden/>
    <w:unhideWhenUsed/>
  </w:style>
  <w:style w:type="paragraph" w:styleId="1160">
    <w:name w:val="Normal Indent"/>
    <w:basedOn w:val="1147"/>
    <w:link w:val="1292"/>
    <w:qFormat/>
    <w:pPr>
      <w:ind w:firstLine="420"/>
    </w:pPr>
  </w:style>
  <w:style w:type="paragraph" w:styleId="1161">
    <w:name w:val="List 3"/>
    <w:basedOn w:val="1147"/>
    <w:qFormat/>
    <w:pPr>
      <w:ind w:left="100" w:hanging="200"/>
    </w:pPr>
    <w:rPr>
      <w:szCs w:val="24"/>
    </w:rPr>
  </w:style>
  <w:style w:type="paragraph" w:styleId="1162">
    <w:name w:val="toc 7"/>
    <w:basedOn w:val="1147"/>
    <w:next w:val="1147"/>
    <w:qFormat/>
    <w:pPr>
      <w:ind w:left="2520"/>
    </w:pPr>
  </w:style>
  <w:style w:type="paragraph" w:styleId="1163">
    <w:name w:val="List Number 2"/>
    <w:basedOn w:val="1147"/>
    <w:qFormat/>
    <w:pPr>
      <w:jc w:val="left"/>
      <w:spacing w:before="120" w:after="120"/>
      <w:widowControl/>
      <w:tabs>
        <w:tab w:val="left" w:pos="2948" w:leader="none"/>
      </w:tabs>
    </w:pPr>
    <w:rPr>
      <w:sz w:val="22"/>
      <w:lang w:eastAsia="en-US"/>
    </w:rPr>
  </w:style>
  <w:style w:type="paragraph" w:styleId="1164">
    <w:name w:val="table of authorities"/>
    <w:basedOn w:val="1147"/>
    <w:next w:val="1147"/>
    <w:qFormat/>
    <w:pPr>
      <w:ind w:left="420"/>
      <w:spacing w:line="300" w:lineRule="auto"/>
    </w:pPr>
    <w:rPr>
      <w:rFonts w:ascii="Calibri" w:hAnsi="Calibri"/>
    </w:rPr>
  </w:style>
  <w:style w:type="paragraph" w:styleId="1165">
    <w:name w:val="index 8"/>
    <w:basedOn w:val="1147"/>
    <w:next w:val="1147"/>
    <w:uiPriority w:val="99"/>
    <w:qFormat/>
    <w:pPr>
      <w:ind w:left="1680" w:hanging="210"/>
      <w:jc w:val="left"/>
    </w:pPr>
    <w:rPr>
      <w:szCs w:val="21"/>
    </w:rPr>
  </w:style>
  <w:style w:type="paragraph" w:styleId="1166">
    <w:name w:val="List Number"/>
    <w:basedOn w:val="1147"/>
    <w:qFormat/>
    <w:pPr>
      <w:numPr>
        <w:numId w:val="1"/>
      </w:numPr>
    </w:pPr>
    <w:rPr>
      <w:szCs w:val="24"/>
    </w:rPr>
  </w:style>
  <w:style w:type="paragraph" w:styleId="1167">
    <w:name w:val="Caption"/>
    <w:basedOn w:val="1147"/>
    <w:next w:val="1168"/>
    <w:link w:val="1529"/>
    <w:qFormat/>
    <w:pPr>
      <w:numPr>
        <w:numId w:val="2"/>
      </w:numPr>
      <w:jc w:val="left"/>
      <w:keepNext/>
      <w:spacing w:before="60" w:after="240" w:line="220" w:lineRule="atLeast"/>
      <w:widowControl/>
    </w:pPr>
    <w:rPr>
      <w:rFonts w:ascii="Arial Narrow" w:hAnsi="Arial Narrow" w:eastAsia="仿宋体"/>
      <w:sz w:val="18"/>
    </w:rPr>
  </w:style>
  <w:style w:type="paragraph" w:styleId="1168">
    <w:name w:val="Body Text"/>
    <w:basedOn w:val="1147"/>
    <w:link w:val="1332"/>
    <w:qFormat/>
    <w:rPr>
      <w:rFonts w:ascii="楷体_GB2312" w:hAnsi="Arial" w:eastAsia="楷体_GB2312"/>
      <w:sz w:val="28"/>
    </w:rPr>
  </w:style>
  <w:style w:type="paragraph" w:styleId="1169">
    <w:name w:val="index 5"/>
    <w:basedOn w:val="1147"/>
    <w:next w:val="1147"/>
    <w:semiHidden/>
    <w:qFormat/>
    <w:pPr>
      <w:ind w:left="1050" w:hanging="210"/>
      <w:jc w:val="left"/>
    </w:pPr>
    <w:rPr>
      <w:szCs w:val="21"/>
    </w:rPr>
  </w:style>
  <w:style w:type="paragraph" w:styleId="1170">
    <w:name w:val="Document Map"/>
    <w:basedOn w:val="1147"/>
    <w:link w:val="1457"/>
    <w:qFormat/>
    <w:pPr>
      <w:shd w:val="clear" w:color="auto" w:fill="000080"/>
    </w:pPr>
    <w:rPr>
      <w:szCs w:val="24"/>
    </w:rPr>
  </w:style>
  <w:style w:type="paragraph" w:styleId="1171">
    <w:name w:val="annotation text"/>
    <w:basedOn w:val="1147"/>
    <w:link w:val="1511"/>
    <w:unhideWhenUsed/>
    <w:qFormat/>
    <w:pPr>
      <w:jc w:val="left"/>
    </w:pPr>
    <w:rPr>
      <w:rFonts w:ascii="Calibri" w:hAnsi="Calibri"/>
      <w:szCs w:val="22"/>
    </w:rPr>
  </w:style>
  <w:style w:type="paragraph" w:styleId="1172">
    <w:name w:val="index 6"/>
    <w:basedOn w:val="1147"/>
    <w:next w:val="1147"/>
    <w:uiPriority w:val="99"/>
    <w:qFormat/>
    <w:pPr>
      <w:ind w:left="1260" w:hanging="210"/>
      <w:jc w:val="left"/>
    </w:pPr>
    <w:rPr>
      <w:szCs w:val="21"/>
    </w:rPr>
  </w:style>
  <w:style w:type="paragraph" w:styleId="1173">
    <w:name w:val="Salutation"/>
    <w:basedOn w:val="1147"/>
    <w:next w:val="1147"/>
    <w:link w:val="1334"/>
    <w:qFormat/>
    <w:rPr>
      <w:sz w:val="28"/>
      <w:szCs w:val="24"/>
    </w:rPr>
  </w:style>
  <w:style w:type="paragraph" w:styleId="1174">
    <w:name w:val="Body Text 3"/>
    <w:basedOn w:val="1147"/>
    <w:link w:val="1316"/>
    <w:qFormat/>
    <w:pPr>
      <w:spacing w:line="480" w:lineRule="exact"/>
    </w:pPr>
    <w:rPr>
      <w:rFonts w:ascii="仿宋_GB2312" w:eastAsia="仿宋_GB2312"/>
      <w:sz w:val="24"/>
      <w:szCs w:val="24"/>
    </w:rPr>
  </w:style>
  <w:style w:type="paragraph" w:styleId="1175">
    <w:name w:val="Body Text Indent"/>
    <w:basedOn w:val="1147"/>
    <w:link w:val="1309"/>
    <w:uiPriority w:val="99"/>
    <w:qFormat/>
    <w:pPr>
      <w:ind w:firstLine="358"/>
    </w:pPr>
    <w:rPr>
      <w:sz w:val="28"/>
      <w:szCs w:val="24"/>
    </w:rPr>
  </w:style>
  <w:style w:type="paragraph" w:styleId="1176">
    <w:name w:val="List 2"/>
    <w:basedOn w:val="1147"/>
    <w:qFormat/>
    <w:pPr>
      <w:ind w:left="100" w:hanging="200"/>
    </w:pPr>
    <w:rPr>
      <w:szCs w:val="24"/>
    </w:rPr>
  </w:style>
  <w:style w:type="paragraph" w:styleId="1177">
    <w:name w:val="Block Text"/>
    <w:basedOn w:val="1147"/>
    <w:qFormat/>
    <w:pPr>
      <w:ind w:left="525" w:right="-1" w:firstLine="525"/>
      <w:spacing w:line="312" w:lineRule="atLeast"/>
    </w:pPr>
    <w:rPr>
      <w:sz w:val="28"/>
      <w:szCs w:val="28"/>
    </w:rPr>
  </w:style>
  <w:style w:type="paragraph" w:styleId="1178">
    <w:name w:val="List Bullet 2"/>
    <w:basedOn w:val="1147"/>
    <w:qFormat/>
    <w:pPr>
      <w:numPr>
        <w:numId w:val="3"/>
      </w:numPr>
      <w:ind w:left="1080" w:hanging="540"/>
      <w:spacing w:line="360" w:lineRule="auto"/>
    </w:pPr>
    <w:rPr>
      <w:sz w:val="24"/>
    </w:rPr>
  </w:style>
  <w:style w:type="paragraph" w:styleId="1179">
    <w:name w:val="index 4"/>
    <w:basedOn w:val="1147"/>
    <w:next w:val="1147"/>
    <w:semiHidden/>
    <w:qFormat/>
    <w:pPr>
      <w:ind w:left="840" w:hanging="210"/>
      <w:jc w:val="left"/>
    </w:pPr>
    <w:rPr>
      <w:szCs w:val="21"/>
    </w:rPr>
  </w:style>
  <w:style w:type="paragraph" w:styleId="1180">
    <w:name w:val="toc 5"/>
    <w:basedOn w:val="1147"/>
    <w:next w:val="1147"/>
    <w:qFormat/>
    <w:pPr>
      <w:ind w:left="1680"/>
    </w:pPr>
  </w:style>
  <w:style w:type="paragraph" w:styleId="1181">
    <w:name w:val="toc 3"/>
    <w:basedOn w:val="1147"/>
    <w:next w:val="1147"/>
    <w:uiPriority w:val="39"/>
    <w:qFormat/>
    <w:pPr>
      <w:ind w:left="840"/>
    </w:pPr>
  </w:style>
  <w:style w:type="paragraph" w:styleId="1182">
    <w:name w:val="Plain Text"/>
    <w:basedOn w:val="1147"/>
    <w:link w:val="1515"/>
    <w:qFormat/>
    <w:rPr>
      <w:rFonts w:ascii="宋体" w:hAnsi="Courier New"/>
      <w:sz w:val="24"/>
      <w:szCs w:val="24"/>
    </w:rPr>
  </w:style>
  <w:style w:type="paragraph" w:styleId="1183">
    <w:name w:val="List Number 4"/>
    <w:basedOn w:val="1147"/>
    <w:qFormat/>
    <w:pPr>
      <w:numPr>
        <w:numId w:val="4"/>
      </w:numPr>
    </w:pPr>
  </w:style>
  <w:style w:type="paragraph" w:styleId="1184">
    <w:name w:val="toc 8"/>
    <w:basedOn w:val="1147"/>
    <w:next w:val="1147"/>
    <w:qFormat/>
    <w:pPr>
      <w:ind w:left="2940"/>
    </w:pPr>
  </w:style>
  <w:style w:type="paragraph" w:styleId="1185">
    <w:name w:val="index 3"/>
    <w:basedOn w:val="1147"/>
    <w:next w:val="1147"/>
    <w:semiHidden/>
    <w:qFormat/>
    <w:pPr>
      <w:ind w:left="630" w:hanging="210"/>
      <w:jc w:val="left"/>
    </w:pPr>
    <w:rPr>
      <w:szCs w:val="21"/>
    </w:rPr>
  </w:style>
  <w:style w:type="paragraph" w:styleId="1186">
    <w:name w:val="Date"/>
    <w:basedOn w:val="1147"/>
    <w:next w:val="1147"/>
    <w:link w:val="1310"/>
    <w:uiPriority w:val="99"/>
    <w:qFormat/>
    <w:pPr>
      <w:ind w:left="100"/>
    </w:pPr>
    <w:rPr>
      <w:rFonts w:ascii="仿宋_GB2312" w:eastAsia="仿宋_GB2312"/>
      <w:color w:val="000000"/>
      <w:sz w:val="32"/>
    </w:rPr>
  </w:style>
  <w:style w:type="paragraph" w:styleId="1187">
    <w:name w:val="Body Text Indent 2"/>
    <w:basedOn w:val="1147"/>
    <w:link w:val="1308"/>
    <w:qFormat/>
    <w:pPr>
      <w:ind w:firstLine="560"/>
      <w:spacing w:line="640" w:lineRule="exact"/>
    </w:pPr>
    <w:rPr>
      <w:sz w:val="28"/>
    </w:rPr>
  </w:style>
  <w:style w:type="paragraph" w:styleId="1188">
    <w:name w:val="endnote text"/>
    <w:basedOn w:val="1147"/>
    <w:semiHidden/>
    <w:qFormat/>
    <w:pPr>
      <w:jc w:val="left"/>
      <w:spacing w:line="360" w:lineRule="atLeast"/>
    </w:pPr>
    <w:rPr>
      <w:rFonts w:ascii="楷体" w:eastAsia="楷体"/>
      <w:spacing w:val="8"/>
      <w:sz w:val="24"/>
    </w:rPr>
  </w:style>
  <w:style w:type="paragraph" w:styleId="1189">
    <w:name w:val="Balloon Text"/>
    <w:basedOn w:val="1147"/>
    <w:link w:val="1447"/>
    <w:qFormat/>
    <w:rPr>
      <w:sz w:val="18"/>
      <w:szCs w:val="18"/>
    </w:rPr>
  </w:style>
  <w:style w:type="paragraph" w:styleId="1190">
    <w:name w:val="Footer"/>
    <w:basedOn w:val="1147"/>
    <w:link w:val="1448"/>
    <w:qFormat/>
    <w:pPr>
      <w:jc w:val="left"/>
      <w:tabs>
        <w:tab w:val="center" w:pos="4153" w:leader="none"/>
        <w:tab w:val="right" w:pos="8306" w:leader="none"/>
      </w:tabs>
    </w:pPr>
    <w:rPr>
      <w:sz w:val="18"/>
    </w:rPr>
  </w:style>
  <w:style w:type="paragraph" w:styleId="1191">
    <w:name w:val="Header"/>
    <w:basedOn w:val="1147"/>
    <w:link w:val="1311"/>
    <w:qFormat/>
    <w:pPr>
      <w:jc w:val="center"/>
      <w:tabs>
        <w:tab w:val="center" w:pos="4153" w:leader="none"/>
        <w:tab w:val="right" w:pos="8306" w:leader="none"/>
      </w:tabs>
      <w:pBdr>
        <w:bottom w:val="single" w:color="auto" w:sz="6" w:space="1"/>
      </w:pBdr>
    </w:pPr>
    <w:rPr>
      <w:sz w:val="18"/>
    </w:rPr>
  </w:style>
  <w:style w:type="paragraph" w:styleId="1192">
    <w:name w:val="toc 1"/>
    <w:basedOn w:val="1147"/>
    <w:next w:val="1147"/>
    <w:uiPriority w:val="39"/>
    <w:qFormat/>
  </w:style>
  <w:style w:type="paragraph" w:styleId="1193">
    <w:name w:val="toc 4"/>
    <w:basedOn w:val="1147"/>
    <w:next w:val="1147"/>
    <w:qFormat/>
    <w:pPr>
      <w:ind w:left="1260"/>
    </w:pPr>
  </w:style>
  <w:style w:type="paragraph" w:styleId="1194">
    <w:name w:val="index heading"/>
    <w:basedOn w:val="1147"/>
    <w:next w:val="1195"/>
    <w:semiHidden/>
    <w:qFormat/>
    <w:pPr>
      <w:jc w:val="center"/>
      <w:spacing w:before="240" w:after="120"/>
      <w:pBdr>
        <w:top w:val="single" w:color="auto" w:sz="6" w:space="0"/>
        <w:left w:val="single" w:color="auto" w:sz="6" w:space="0"/>
        <w:bottom w:val="single" w:color="auto" w:sz="6" w:space="0"/>
        <w:right w:val="single" w:color="auto" w:sz="6" w:space="0"/>
      </w:pBdr>
    </w:pPr>
    <w:rPr>
      <w:rFonts w:ascii="Arial" w:hAnsi="Arial"/>
      <w:b/>
      <w:bCs/>
      <w:szCs w:val="26"/>
    </w:rPr>
  </w:style>
  <w:style w:type="paragraph" w:styleId="1195">
    <w:name w:val="index 1"/>
    <w:basedOn w:val="1147"/>
    <w:next w:val="1147"/>
    <w:semiHidden/>
    <w:qFormat/>
    <w:pPr>
      <w:ind w:left="210" w:hanging="210"/>
      <w:jc w:val="left"/>
    </w:pPr>
    <w:rPr>
      <w:szCs w:val="21"/>
    </w:rPr>
  </w:style>
  <w:style w:type="paragraph" w:styleId="1196">
    <w:name w:val="Subtitle"/>
    <w:basedOn w:val="1147"/>
    <w:next w:val="1147"/>
    <w:link w:val="1445"/>
    <w:qFormat/>
    <w:pPr>
      <w:ind w:firstLine="200"/>
      <w:jc w:val="left"/>
      <w:spacing w:line="400" w:lineRule="exact"/>
      <w:outlineLvl w:val="1"/>
    </w:pPr>
    <w:rPr>
      <w:rFonts w:ascii="Cambria" w:hAnsi="Cambria" w:eastAsia="黑体"/>
      <w:b/>
      <w:bCs/>
      <w:szCs w:val="32"/>
    </w:rPr>
  </w:style>
  <w:style w:type="paragraph" w:styleId="1197">
    <w:name w:val="List"/>
    <w:basedOn w:val="1147"/>
    <w:qFormat/>
    <w:pPr>
      <w:ind w:left="200" w:hanging="200"/>
    </w:pPr>
    <w:rPr>
      <w:szCs w:val="24"/>
    </w:rPr>
  </w:style>
  <w:style w:type="paragraph" w:styleId="1198">
    <w:name w:val="toc 6"/>
    <w:basedOn w:val="1147"/>
    <w:next w:val="1147"/>
    <w:qFormat/>
    <w:pPr>
      <w:ind w:left="2100"/>
    </w:pPr>
  </w:style>
  <w:style w:type="paragraph" w:styleId="1199">
    <w:name w:val="Body Text Indent 3"/>
    <w:basedOn w:val="1147"/>
    <w:link w:val="1463"/>
    <w:qFormat/>
    <w:pPr>
      <w:ind w:firstLine="438"/>
      <w:jc w:val="left"/>
    </w:pPr>
    <w:rPr>
      <w:rFonts w:ascii="楷体_GB2312" w:eastAsia="楷体_GB2312"/>
      <w:b/>
      <w:bCs/>
      <w:color w:val="000000"/>
      <w:sz w:val="24"/>
      <w:u w:val="single"/>
    </w:rPr>
  </w:style>
  <w:style w:type="paragraph" w:styleId="1200">
    <w:name w:val="index 7"/>
    <w:basedOn w:val="1147"/>
    <w:next w:val="1147"/>
    <w:semiHidden/>
    <w:qFormat/>
    <w:pPr>
      <w:ind w:left="1470" w:hanging="210"/>
      <w:jc w:val="left"/>
    </w:pPr>
    <w:rPr>
      <w:szCs w:val="21"/>
    </w:rPr>
  </w:style>
  <w:style w:type="paragraph" w:styleId="1201">
    <w:name w:val="index 9"/>
    <w:basedOn w:val="1147"/>
    <w:next w:val="1147"/>
    <w:semiHidden/>
    <w:qFormat/>
    <w:pPr>
      <w:ind w:left="1890" w:hanging="210"/>
      <w:jc w:val="left"/>
    </w:pPr>
    <w:rPr>
      <w:szCs w:val="21"/>
    </w:rPr>
  </w:style>
  <w:style w:type="paragraph" w:styleId="1202">
    <w:name w:val="table of figures"/>
    <w:basedOn w:val="1147"/>
    <w:next w:val="1147"/>
    <w:semiHidden/>
    <w:qFormat/>
    <w:pPr>
      <w:ind w:left="840" w:hanging="420"/>
    </w:pPr>
    <w:rPr>
      <w:szCs w:val="21"/>
    </w:rPr>
  </w:style>
  <w:style w:type="paragraph" w:styleId="1203">
    <w:name w:val="toc 2"/>
    <w:basedOn w:val="1147"/>
    <w:next w:val="1147"/>
    <w:uiPriority w:val="39"/>
    <w:qFormat/>
    <w:pPr>
      <w:ind w:left="420"/>
    </w:pPr>
  </w:style>
  <w:style w:type="paragraph" w:styleId="1204">
    <w:name w:val="toc 9"/>
    <w:basedOn w:val="1147"/>
    <w:next w:val="1147"/>
    <w:qFormat/>
    <w:pPr>
      <w:ind w:left="3360"/>
    </w:pPr>
  </w:style>
  <w:style w:type="paragraph" w:styleId="1205">
    <w:name w:val="Body Text 2"/>
    <w:basedOn w:val="1147"/>
    <w:link w:val="1313"/>
    <w:qFormat/>
    <w:rPr>
      <w:rFonts w:eastAsia="仿宋_GB2312"/>
      <w:sz w:val="24"/>
    </w:rPr>
  </w:style>
  <w:style w:type="paragraph" w:styleId="1206">
    <w:name w:val="List Continue 2"/>
    <w:basedOn w:val="1147"/>
    <w:qFormat/>
    <w:pPr>
      <w:ind w:left="840"/>
      <w:spacing w:after="120"/>
    </w:pPr>
    <w:rPr>
      <w:szCs w:val="24"/>
    </w:rPr>
  </w:style>
  <w:style w:type="paragraph" w:styleId="1207">
    <w:name w:val="HTML Preformatted"/>
    <w:basedOn w:val="1147"/>
    <w:link w:val="1524"/>
    <w:qFormat/>
    <w:rPr>
      <w:rFonts w:ascii="Courier New" w:hAnsi="Courier New"/>
      <w:sz w:val="20"/>
    </w:rPr>
  </w:style>
  <w:style w:type="paragraph" w:styleId="1208">
    <w:name w:val="Normal (Web)"/>
    <w:basedOn w:val="1147"/>
    <w:link w:val="1541"/>
    <w:uiPriority w:val="99"/>
    <w:qFormat/>
    <w:pPr>
      <w:jc w:val="left"/>
      <w:spacing w:before="100" w:beforeAutospacing="1" w:after="100" w:afterAutospacing="1"/>
      <w:widowControl/>
    </w:pPr>
    <w:rPr>
      <w:rFonts w:ascii="宋体" w:hAnsi="宋体"/>
      <w:color w:val="000000"/>
      <w:sz w:val="24"/>
      <w:szCs w:val="24"/>
    </w:rPr>
  </w:style>
  <w:style w:type="paragraph" w:styleId="1209">
    <w:name w:val="index 2"/>
    <w:basedOn w:val="1147"/>
    <w:next w:val="1147"/>
    <w:semiHidden/>
    <w:qFormat/>
    <w:pPr>
      <w:ind w:left="420" w:hanging="210"/>
      <w:jc w:val="left"/>
    </w:pPr>
    <w:rPr>
      <w:szCs w:val="21"/>
    </w:rPr>
  </w:style>
  <w:style w:type="paragraph" w:styleId="1210">
    <w:name w:val="Title"/>
    <w:basedOn w:val="1147"/>
    <w:link w:val="1345"/>
    <w:qFormat/>
    <w:pPr>
      <w:jc w:val="left"/>
      <w:spacing w:before="240" w:after="60" w:line="360" w:lineRule="auto"/>
      <w:outlineLvl w:val="0"/>
    </w:pPr>
    <w:rPr>
      <w:rFonts w:ascii="Arial" w:hAnsi="Arial" w:eastAsia="黑体"/>
      <w:b/>
      <w:sz w:val="84"/>
      <w:lang w:val="en-GB"/>
    </w:rPr>
  </w:style>
  <w:style w:type="paragraph" w:styleId="1211">
    <w:name w:val="annotation subject"/>
    <w:basedOn w:val="1171"/>
    <w:next w:val="1171"/>
    <w:link w:val="1561"/>
    <w:unhideWhenUsed/>
    <w:qFormat/>
    <w:pPr>
      <w:ind w:firstLine="200"/>
      <w:spacing w:line="360" w:lineRule="auto"/>
    </w:pPr>
    <w:rPr>
      <w:rFonts w:ascii="Times New Roman" w:hAnsi="Times New Roman"/>
      <w:b/>
      <w:bCs/>
      <w:sz w:val="24"/>
      <w:szCs w:val="20"/>
    </w:rPr>
  </w:style>
  <w:style w:type="paragraph" w:styleId="1212">
    <w:name w:val="Body Text First Indent"/>
    <w:basedOn w:val="1168"/>
    <w:link w:val="1333"/>
    <w:qFormat/>
    <w:pPr>
      <w:ind w:firstLine="420"/>
      <w:spacing w:after="120"/>
    </w:pPr>
    <w:rPr>
      <w:rFonts w:ascii="Times New Roman" w:hAnsi="Times New Roman" w:eastAsia="宋体"/>
      <w:sz w:val="21"/>
      <w:szCs w:val="24"/>
    </w:rPr>
  </w:style>
  <w:style w:type="paragraph" w:styleId="1213">
    <w:name w:val="Body Text First Indent 2"/>
    <w:basedOn w:val="1175"/>
    <w:link w:val="1583"/>
    <w:qFormat/>
    <w:pPr>
      <w:ind w:left="420" w:firstLine="420"/>
      <w:spacing w:after="120"/>
    </w:pPr>
    <w:rPr>
      <w:sz w:val="21"/>
      <w:szCs w:val="20"/>
    </w:rPr>
  </w:style>
  <w:style w:type="table" w:styleId="1214">
    <w:name w:val="Table Grid"/>
    <w:basedOn w:val="115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15">
    <w:name w:val="Strong"/>
    <w:basedOn w:val="1157"/>
    <w:uiPriority w:val="22"/>
    <w:qFormat/>
    <w:rPr>
      <w:b/>
      <w:bCs/>
    </w:rPr>
  </w:style>
  <w:style w:type="character" w:styleId="1216">
    <w:name w:val="page number"/>
    <w:basedOn w:val="1157"/>
    <w:qFormat/>
  </w:style>
  <w:style w:type="character" w:styleId="1217">
    <w:name w:val="FollowedHyperlink"/>
    <w:basedOn w:val="1157"/>
    <w:uiPriority w:val="99"/>
    <w:qFormat/>
    <w:rPr>
      <w:color w:val="800080"/>
      <w:u w:val="single"/>
    </w:rPr>
  </w:style>
  <w:style w:type="character" w:styleId="1218">
    <w:name w:val="Emphasis"/>
    <w:basedOn w:val="1157"/>
    <w:qFormat/>
    <w:rPr>
      <w:i/>
      <w:iCs/>
    </w:rPr>
  </w:style>
  <w:style w:type="character" w:styleId="1219">
    <w:name w:val="HTML Typewriter"/>
    <w:uiPriority w:val="99"/>
    <w:unhideWhenUsed/>
    <w:qFormat/>
    <w:rPr>
      <w:rFonts w:hint="eastAsia" w:ascii="宋体" w:hAnsi="宋体" w:eastAsia="宋体" w:cs="宋体"/>
      <w:sz w:val="24"/>
      <w:szCs w:val="24"/>
    </w:rPr>
  </w:style>
  <w:style w:type="character" w:styleId="1220">
    <w:name w:val="Hyperlink"/>
    <w:basedOn w:val="1157"/>
    <w:qFormat/>
    <w:rPr>
      <w:color w:val="0000ff"/>
      <w:u w:val="single"/>
    </w:rPr>
  </w:style>
  <w:style w:type="character" w:styleId="1221">
    <w:name w:val="annotation reference"/>
    <w:unhideWhenUsed/>
    <w:qFormat/>
    <w:rPr>
      <w:sz w:val="21"/>
      <w:szCs w:val="21"/>
    </w:rPr>
  </w:style>
  <w:style w:type="character" w:styleId="1222" w:customStyle="1">
    <w:name w:val="title1"/>
    <w:basedOn w:val="1157"/>
    <w:qFormat/>
    <w:rPr>
      <w:b/>
      <w:bCs/>
      <w:sz w:val="21"/>
      <w:szCs w:val="21"/>
      <w:u w:val="none"/>
    </w:rPr>
  </w:style>
  <w:style w:type="paragraph" w:styleId="1223" w:customStyle="1">
    <w:name w:val="pc"/>
    <w:basedOn w:val="1147"/>
    <w:qFormat/>
    <w:pPr>
      <w:jc w:val="left"/>
      <w:spacing w:before="100" w:beforeAutospacing="1" w:after="100" w:afterAutospacing="1" w:line="355" w:lineRule="auto"/>
      <w:widowControl/>
    </w:pPr>
    <w:rPr>
      <w:rFonts w:hint="eastAsia" w:ascii="宋体" w:hAnsi="宋体"/>
      <w:color w:val="313131"/>
      <w:sz w:val="18"/>
      <w:szCs w:val="18"/>
    </w:rPr>
  </w:style>
  <w:style w:type="paragraph" w:styleId="1224" w:customStyle="1">
    <w:name w:val="Char Char Char"/>
    <w:basedOn w:val="1147"/>
    <w:qFormat/>
    <w:rPr>
      <w:rFonts w:ascii="Tahoma" w:hAnsi="Tahoma"/>
      <w:sz w:val="24"/>
    </w:rPr>
  </w:style>
  <w:style w:type="paragraph" w:styleId="1225" w:customStyle="1">
    <w:name w:val="Char"/>
    <w:basedOn w:val="1147"/>
    <w:semiHidden/>
    <w:qFormat/>
    <w:pPr>
      <w:jc w:val="center"/>
      <w:spacing w:line="400" w:lineRule="exact"/>
      <w:widowControl/>
    </w:pPr>
    <w:rPr>
      <w:rFonts w:ascii="Verdana" w:hAnsi="Verdana"/>
      <w:lang w:eastAsia="en-US"/>
    </w:rPr>
  </w:style>
  <w:style w:type="paragraph" w:styleId="1226" w:customStyle="1">
    <w:name w:val="百姓X"/>
    <w:basedOn w:val="1147"/>
    <w:qFormat/>
    <w:pPr>
      <w:ind w:firstLine="539"/>
      <w:spacing w:before="120" w:after="120" w:line="360" w:lineRule="auto"/>
    </w:pPr>
    <w:rPr>
      <w:rFonts w:ascii="宋体" w:hAnsi="宋体"/>
      <w:sz w:val="24"/>
    </w:rPr>
  </w:style>
  <w:style w:type="paragraph" w:styleId="1227" w:customStyle="1">
    <w:name w:val="图片"/>
    <w:basedOn w:val="1147"/>
    <w:qFormat/>
    <w:pPr>
      <w:spacing w:line="312" w:lineRule="atLeast"/>
    </w:pPr>
    <w:rPr>
      <w:szCs w:val="21"/>
    </w:rPr>
  </w:style>
  <w:style w:type="paragraph" w:styleId="1228" w:customStyle="1">
    <w:name w:val="样式2"/>
    <w:basedOn w:val="1147"/>
    <w:link w:val="1326"/>
    <w:qFormat/>
    <w:pPr>
      <w:ind w:right="-8"/>
      <w:spacing w:before="60" w:after="60" w:line="480" w:lineRule="atLeast"/>
      <w:widowControl/>
    </w:pPr>
    <w:rPr>
      <w:rFonts w:ascii="黑体" w:hAnsi="Arial" w:eastAsia="黑体"/>
      <w:sz w:val="24"/>
      <w:szCs w:val="24"/>
    </w:rPr>
  </w:style>
  <w:style w:type="paragraph" w:styleId="1229" w:customStyle="1">
    <w:name w:val="小四楷粗"/>
    <w:basedOn w:val="1147"/>
    <w:qFormat/>
    <w:pPr>
      <w:jc w:val="center"/>
    </w:pPr>
    <w:rPr>
      <w:rFonts w:ascii="宋体"/>
      <w:b/>
      <w:bCs/>
      <w:color w:val="000000"/>
      <w:szCs w:val="21"/>
    </w:rPr>
  </w:style>
  <w:style w:type="paragraph" w:styleId="1230" w:customStyle="1">
    <w:name w:val="小四楷"/>
    <w:basedOn w:val="1147"/>
    <w:qFormat/>
    <w:pPr>
      <w:jc w:val="center"/>
      <w:spacing w:line="400" w:lineRule="exact"/>
      <w:tabs>
        <w:tab w:val="left" w:pos="-762" w:leader="none"/>
        <w:tab w:val="left" w:pos="-606" w:leader="none"/>
        <w:tab w:val="left" w:pos="235" w:leader="none"/>
        <w:tab w:val="left" w:pos="525" w:leader="none"/>
      </w:tabs>
    </w:pPr>
    <w:rPr>
      <w:rFonts w:ascii="宋体" w:hAnsi="宋体"/>
      <w:color w:val="000000"/>
      <w:spacing w:val="-2"/>
      <w:szCs w:val="21"/>
    </w:rPr>
  </w:style>
  <w:style w:type="paragraph" w:styleId="1231" w:customStyle="1">
    <w:name w:val="五楷"/>
    <w:basedOn w:val="1147"/>
    <w:qFormat/>
    <w:pPr>
      <w:jc w:val="center"/>
    </w:pPr>
    <w:rPr>
      <w:rFonts w:ascii="宋体" w:hAnsi="宋体"/>
      <w:color w:val="000000"/>
      <w:sz w:val="24"/>
      <w:szCs w:val="21"/>
    </w:rPr>
  </w:style>
  <w:style w:type="paragraph" w:styleId="1232" w:customStyle="1">
    <w:name w:val="xl24"/>
    <w:basedOn w:val="1147"/>
    <w:qFormat/>
    <w:pPr>
      <w:jc w:val="center"/>
      <w:spacing w:before="100" w:after="100"/>
      <w:widowControl/>
    </w:pPr>
    <w:rPr>
      <w:rFonts w:ascii="楷体_GB2312" w:hAnsi="宋体" w:eastAsia="楷体_GB2312"/>
      <w:sz w:val="24"/>
      <w:szCs w:val="24"/>
    </w:rPr>
  </w:style>
  <w:style w:type="paragraph" w:styleId="1233" w:customStyle="1">
    <w:name w:val="head2"/>
    <w:basedOn w:val="1147"/>
    <w:qFormat/>
    <w:pPr>
      <w:jc w:val="left"/>
      <w:widowControl/>
    </w:pPr>
    <w:rPr>
      <w:rFonts w:ascii="Arial" w:hAnsi="Arial"/>
      <w:b/>
      <w:bCs/>
      <w:sz w:val="28"/>
      <w:szCs w:val="28"/>
    </w:rPr>
  </w:style>
  <w:style w:type="paragraph" w:styleId="1234" w:customStyle="1">
    <w:name w:val="font0"/>
    <w:basedOn w:val="1147"/>
    <w:qFormat/>
    <w:pPr>
      <w:jc w:val="left"/>
      <w:spacing w:before="100" w:beforeAutospacing="1" w:after="100" w:afterAutospacing="1"/>
      <w:widowControl/>
    </w:pPr>
    <w:rPr>
      <w:rFonts w:hint="eastAsia" w:ascii="宋体" w:hAnsi="宋体" w:cs="Arial Unicode MS"/>
      <w:sz w:val="24"/>
      <w:szCs w:val="24"/>
    </w:rPr>
  </w:style>
  <w:style w:type="paragraph" w:styleId="1235" w:customStyle="1">
    <w:name w:val="font5"/>
    <w:basedOn w:val="1147"/>
    <w:qFormat/>
    <w:pPr>
      <w:jc w:val="left"/>
      <w:spacing w:before="100" w:beforeAutospacing="1" w:after="100" w:afterAutospacing="1"/>
      <w:widowControl/>
    </w:pPr>
    <w:rPr>
      <w:rFonts w:hint="eastAsia" w:ascii="宋体" w:hAnsi="宋体" w:cs="Arial Unicode MS"/>
      <w:sz w:val="18"/>
      <w:szCs w:val="18"/>
    </w:rPr>
  </w:style>
  <w:style w:type="paragraph" w:styleId="1236" w:customStyle="1">
    <w:name w:val="font6"/>
    <w:basedOn w:val="1147"/>
    <w:qFormat/>
    <w:pPr>
      <w:jc w:val="left"/>
      <w:spacing w:before="100" w:beforeAutospacing="1" w:after="100" w:afterAutospacing="1"/>
      <w:widowControl/>
    </w:pPr>
    <w:rPr>
      <w:rFonts w:hint="eastAsia" w:ascii="宋体" w:hAnsi="宋体" w:cs="Arial Unicode MS"/>
      <w:sz w:val="24"/>
      <w:szCs w:val="24"/>
    </w:rPr>
  </w:style>
  <w:style w:type="paragraph" w:styleId="1237" w:customStyle="1">
    <w:name w:val="xl25"/>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38" w:customStyle="1">
    <w:name w:val="xl26"/>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39" w:customStyle="1">
    <w:name w:val="xl27"/>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40" w:customStyle="1">
    <w:name w:val="xl28"/>
    <w:basedOn w:val="1147"/>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41" w:customStyle="1">
    <w:name w:val="xl29"/>
    <w:basedOn w:val="114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42" w:customStyle="1">
    <w:name w:val="xl30"/>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43" w:customStyle="1">
    <w:name w:val="xl31"/>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24"/>
      <w:szCs w:val="24"/>
    </w:rPr>
  </w:style>
  <w:style w:type="paragraph" w:styleId="1244" w:customStyle="1">
    <w:name w:val="纯文本1"/>
    <w:basedOn w:val="1147"/>
    <w:qFormat/>
    <w:rPr>
      <w:rFonts w:ascii="宋体"/>
      <w:sz w:val="28"/>
    </w:rPr>
  </w:style>
  <w:style w:type="paragraph" w:styleId="1245" w:customStyle="1">
    <w:name w:val="插图说明"/>
    <w:next w:val="1147"/>
    <w:qFormat/>
    <w:pPr>
      <w:jc w:val="center"/>
      <w:spacing w:before="120" w:after="240"/>
    </w:pPr>
    <w:rPr>
      <w:rFonts w:eastAsia="楷体_GB2312"/>
      <w:sz w:val="24"/>
    </w:rPr>
  </w:style>
  <w:style w:type="character" w:styleId="1246" w:customStyle="1">
    <w:name w:val="font111"/>
    <w:basedOn w:val="1157"/>
    <w:qFormat/>
    <w:rPr>
      <w:spacing w:val="500"/>
      <w:sz w:val="21"/>
      <w:szCs w:val="21"/>
    </w:rPr>
  </w:style>
  <w:style w:type="paragraph" w:styleId="1247" w:customStyle="1">
    <w:name w:val="design"/>
    <w:basedOn w:val="1147"/>
    <w:qFormat/>
    <w:pPr>
      <w:jc w:val="left"/>
      <w:spacing w:before="100" w:beforeAutospacing="1" w:after="100" w:afterAutospacing="1" w:line="400" w:lineRule="atLeast"/>
      <w:widowControl/>
    </w:pPr>
    <w:rPr>
      <w:rFonts w:ascii="Arial Unicode MS" w:hAnsi="Arial Unicode MS"/>
      <w:color w:val="000000"/>
      <w:sz w:val="18"/>
      <w:szCs w:val="18"/>
    </w:rPr>
  </w:style>
  <w:style w:type="character" w:styleId="1248" w:customStyle="1">
    <w:name w:val="design1"/>
    <w:basedOn w:val="1157"/>
    <w:qFormat/>
    <w:rPr>
      <w:spacing w:val="400"/>
      <w:sz w:val="18"/>
      <w:szCs w:val="18"/>
    </w:rPr>
  </w:style>
  <w:style w:type="paragraph" w:styleId="1249" w:customStyle="1">
    <w:name w:val="T4"/>
    <w:basedOn w:val="1147"/>
    <w:qFormat/>
    <w:pPr>
      <w:spacing w:line="360" w:lineRule="atLeast"/>
    </w:pPr>
    <w:rPr>
      <w:rFonts w:ascii="宋体"/>
      <w:sz w:val="22"/>
    </w:rPr>
  </w:style>
  <w:style w:type="paragraph" w:styleId="1250" w:customStyle="1">
    <w:name w:val="5"/>
    <w:basedOn w:val="1147"/>
    <w:next w:val="120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251" w:customStyle="1">
    <w:name w:val="1B"/>
    <w:basedOn w:val="1148"/>
    <w:qFormat/>
    <w:pPr>
      <w:numPr>
        <w:numId w:val="5"/>
      </w:numPr>
      <w:spacing w:before="360" w:after="360" w:line="480" w:lineRule="auto"/>
    </w:pPr>
    <w:rPr>
      <w:sz w:val="28"/>
      <w:szCs w:val="24"/>
    </w:rPr>
  </w:style>
  <w:style w:type="paragraph" w:styleId="1252" w:customStyle="1">
    <w:name w:val="1.1B Char"/>
    <w:basedOn w:val="1150"/>
    <w:qFormat/>
    <w:pPr>
      <w:numPr>
        <w:ilvl w:val="1"/>
        <w:numId w:val="5"/>
      </w:numPr>
      <w:spacing w:before="240" w:after="240" w:line="240" w:lineRule="auto"/>
    </w:pPr>
    <w:rPr>
      <w:rFonts w:ascii="黑体" w:hAnsi="宋体" w:eastAsia="黑体"/>
      <w:bCs/>
      <w:sz w:val="24"/>
      <w:szCs w:val="24"/>
    </w:rPr>
  </w:style>
  <w:style w:type="paragraph" w:styleId="1253" w:customStyle="1">
    <w:name w:val="1.1.1B"/>
    <w:basedOn w:val="1150"/>
    <w:qFormat/>
    <w:pPr>
      <w:numPr>
        <w:ilvl w:val="2"/>
        <w:numId w:val="5"/>
      </w:numPr>
      <w:spacing w:before="240" w:after="240" w:line="240" w:lineRule="auto"/>
    </w:pPr>
    <w:rPr>
      <w:bCs/>
      <w:sz w:val="24"/>
      <w:szCs w:val="32"/>
    </w:rPr>
  </w:style>
  <w:style w:type="paragraph" w:styleId="1254" w:customStyle="1">
    <w:name w:val="1.1.1.1B"/>
    <w:basedOn w:val="1151"/>
    <w:qFormat/>
    <w:pPr>
      <w:numPr>
        <w:ilvl w:val="3"/>
        <w:numId w:val="5"/>
      </w:numPr>
      <w:jc w:val="both"/>
      <w:spacing w:before="240" w:after="240" w:line="240" w:lineRule="auto"/>
    </w:pPr>
    <w:rPr>
      <w:rFonts w:ascii="Arial" w:hAnsi="Arial" w:eastAsia="宋体"/>
      <w:b/>
      <w:sz w:val="24"/>
      <w:szCs w:val="24"/>
    </w:rPr>
  </w:style>
  <w:style w:type="paragraph" w:styleId="1255" w:customStyle="1">
    <w:name w:val="样式1"/>
    <w:basedOn w:val="1151"/>
    <w:link w:val="1325"/>
    <w:qFormat/>
    <w:pPr>
      <w:numPr>
        <w:ilvl w:val="1"/>
        <w:numId w:val="6"/>
      </w:numPr>
      <w:jc w:val="both"/>
      <w:spacing w:before="280" w:after="290" w:line="376" w:lineRule="auto"/>
    </w:pPr>
    <w:rPr>
      <w:rFonts w:ascii="Arial" w:hAnsi="Arial" w:eastAsia="宋体"/>
      <w:b/>
    </w:rPr>
  </w:style>
  <w:style w:type="paragraph" w:styleId="1256" w:customStyle="1">
    <w:name w:val="南通方案正文"/>
    <w:basedOn w:val="1147"/>
    <w:qFormat/>
    <w:pPr>
      <w:ind w:firstLine="480"/>
      <w:spacing w:line="360" w:lineRule="auto"/>
    </w:pPr>
    <w:rPr>
      <w:rFonts w:cs="宋体"/>
      <w:sz w:val="24"/>
    </w:rPr>
  </w:style>
  <w:style w:type="paragraph" w:styleId="1257" w:customStyle="1">
    <w:name w:val="方案正文"/>
    <w:basedOn w:val="1147"/>
    <w:qFormat/>
    <w:pPr>
      <w:spacing w:line="360" w:lineRule="auto"/>
    </w:pPr>
    <w:rPr>
      <w:sz w:val="24"/>
      <w:szCs w:val="24"/>
    </w:rPr>
  </w:style>
  <w:style w:type="paragraph" w:styleId="1258" w:customStyle="1">
    <w:name w:val="TOC Base"/>
    <w:basedOn w:val="1147"/>
    <w:qFormat/>
    <w:pPr>
      <w:jc w:val="left"/>
      <w:spacing w:after="240" w:line="240" w:lineRule="atLeast"/>
      <w:widowControl/>
      <w:tabs>
        <w:tab w:val="right" w:pos="6480" w:leader="dot"/>
      </w:tabs>
    </w:pPr>
    <w:rPr>
      <w:rFonts w:ascii="仿宋体" w:hAnsi="Arial" w:eastAsia="仿宋体"/>
      <w:spacing w:val="-5"/>
      <w:sz w:val="28"/>
      <w:lang w:eastAsia="en-US"/>
    </w:rPr>
  </w:style>
  <w:style w:type="paragraph" w:styleId="1259" w:customStyle="1">
    <w:name w:val="正文段"/>
    <w:basedOn w:val="1147"/>
    <w:qFormat/>
    <w:pPr>
      <w:ind w:firstLine="454"/>
      <w:spacing w:after="240" w:line="240" w:lineRule="atLeast"/>
      <w:widowControl/>
    </w:pPr>
    <w:rPr>
      <w:rFonts w:ascii="宋体"/>
      <w:sz w:val="24"/>
    </w:rPr>
  </w:style>
  <w:style w:type="paragraph" w:styleId="1260" w:customStyle="1">
    <w:name w:val="Picture"/>
    <w:basedOn w:val="1147"/>
    <w:next w:val="1167"/>
    <w:qFormat/>
    <w:pPr>
      <w:ind w:left="1080"/>
      <w:jc w:val="left"/>
      <w:keepNext/>
      <w:widowControl/>
    </w:pPr>
    <w:rPr>
      <w:rFonts w:ascii="Arial" w:hAnsi="Arial" w:eastAsia="仿宋体"/>
      <w:spacing w:val="-5"/>
      <w:sz w:val="28"/>
    </w:rPr>
  </w:style>
  <w:style w:type="paragraph" w:styleId="1261" w:customStyle="1">
    <w:name w:val="标题7"/>
    <w:basedOn w:val="1182"/>
    <w:next w:val="1154"/>
    <w:qFormat/>
    <w:pPr>
      <w:ind w:firstLine="720"/>
      <w:spacing w:before="120" w:after="60" w:line="360" w:lineRule="exact"/>
    </w:pPr>
    <w:rPr>
      <w:rFonts w:hAnsi="宋体"/>
      <w:szCs w:val="20"/>
    </w:rPr>
  </w:style>
  <w:style w:type="character" w:styleId="1262" w:customStyle="1">
    <w:name w:val="a9"/>
    <w:basedOn w:val="1157"/>
    <w:qFormat/>
  </w:style>
  <w:style w:type="paragraph" w:styleId="1263" w:customStyle="1">
    <w:name w:val="Paragraph H3"/>
    <w:basedOn w:val="1147"/>
    <w:qFormat/>
    <w:pPr>
      <w:ind w:firstLine="426"/>
      <w:jc w:val="left"/>
      <w:spacing w:before="40" w:after="40" w:line="360" w:lineRule="auto"/>
      <w:widowControl/>
    </w:pPr>
    <w:rPr>
      <w:rFonts w:ascii="FuturaA Bk BT" w:hAnsi="FuturaA Bk BT"/>
      <w:sz w:val="20"/>
    </w:rPr>
  </w:style>
  <w:style w:type="paragraph" w:styleId="1264" w:customStyle="1">
    <w:name w:val="Paragraph H4"/>
    <w:basedOn w:val="1147"/>
    <w:qFormat/>
    <w:pPr>
      <w:ind w:firstLine="426"/>
      <w:jc w:val="left"/>
      <w:spacing w:line="360" w:lineRule="auto"/>
      <w:widowControl/>
    </w:pPr>
    <w:rPr>
      <w:rFonts w:ascii="FuturaA Bk BT" w:hAnsi="FuturaA Bk BT"/>
      <w:sz w:val="20"/>
      <w:lang w:eastAsia="fr-FR"/>
    </w:rPr>
  </w:style>
  <w:style w:type="paragraph" w:styleId="1265" w:customStyle="1">
    <w:name w:val="Bullet P3"/>
    <w:basedOn w:val="1147"/>
    <w:qFormat/>
    <w:pPr>
      <w:numPr>
        <w:numId w:val="7"/>
      </w:numPr>
      <w:ind w:left="794"/>
      <w:jc w:val="left"/>
      <w:spacing w:before="20" w:after="20"/>
      <w:widowControl/>
    </w:pPr>
    <w:rPr>
      <w:rFonts w:ascii="FuturaA Bk BT" w:hAnsi="FuturaA Bk BT"/>
      <w:sz w:val="20"/>
      <w:lang w:eastAsia="en-US"/>
    </w:rPr>
  </w:style>
  <w:style w:type="paragraph" w:styleId="1266" w:customStyle="1">
    <w:name w:val="Bullet P1&amp;2"/>
    <w:basedOn w:val="1147"/>
    <w:qFormat/>
    <w:pPr>
      <w:numPr>
        <w:numId w:val="8"/>
      </w:numPr>
      <w:ind w:left="562" w:right="85" w:hanging="420"/>
      <w:jc w:val="left"/>
      <w:spacing w:before="20" w:after="20" w:line="360" w:lineRule="auto"/>
      <w:widowControl/>
      <w:tabs>
        <w:tab w:val="clear" w:pos="360" w:leader="none"/>
        <w:tab w:val="left" w:pos="562" w:leader="none"/>
      </w:tabs>
    </w:pPr>
    <w:rPr>
      <w:rFonts w:ascii="FuturaA Bk BT" w:hAnsi="FuturaA Bk BT"/>
      <w:sz w:val="20"/>
    </w:rPr>
  </w:style>
  <w:style w:type="paragraph" w:styleId="1267" w:customStyle="1">
    <w:name w:val="Bullet P4"/>
    <w:basedOn w:val="1147"/>
    <w:qFormat/>
    <w:pPr>
      <w:numPr>
        <w:numId w:val="9"/>
      </w:numPr>
      <w:ind w:left="907" w:firstLine="0"/>
      <w:jc w:val="left"/>
      <w:spacing w:line="360" w:lineRule="auto"/>
      <w:widowControl/>
      <w:tabs>
        <w:tab w:val="clear" w:pos="562" w:leader="none"/>
      </w:tabs>
    </w:pPr>
    <w:rPr>
      <w:rFonts w:ascii="FuturaA Bk BT" w:hAnsi="FuturaA Bk BT"/>
      <w:sz w:val="20"/>
      <w:lang w:eastAsia="en-US"/>
    </w:rPr>
  </w:style>
  <w:style w:type="paragraph" w:styleId="1268" w:customStyle="1">
    <w:name w:val="Paragraph P1&amp;2"/>
    <w:basedOn w:val="1147"/>
    <w:qFormat/>
    <w:pPr>
      <w:ind w:firstLine="511"/>
      <w:jc w:val="left"/>
      <w:spacing w:before="40" w:after="60" w:line="360" w:lineRule="auto"/>
      <w:widowControl/>
    </w:pPr>
    <w:rPr>
      <w:rFonts w:ascii="FuturaA Bk BT" w:hAnsi="FuturaA Bk BT"/>
      <w:color w:val="000000"/>
      <w:sz w:val="24"/>
      <w:szCs w:val="24"/>
      <w:lang w:val="fr-FR"/>
    </w:rPr>
  </w:style>
  <w:style w:type="paragraph" w:styleId="1269" w:customStyle="1">
    <w:name w:val="项目符号A"/>
    <w:basedOn w:val="1147"/>
    <w:qFormat/>
    <w:pPr>
      <w:spacing w:line="360" w:lineRule="auto"/>
    </w:pPr>
    <w:rPr>
      <w:rFonts w:ascii="Arial" w:hAnsi="Arial"/>
      <w:sz w:val="24"/>
    </w:rPr>
  </w:style>
  <w:style w:type="paragraph" w:styleId="1270" w:customStyle="1">
    <w:name w:val="项目符号B"/>
    <w:basedOn w:val="1147"/>
    <w:qFormat/>
    <w:pPr>
      <w:numPr>
        <w:numId w:val="10"/>
      </w:numPr>
      <w:spacing w:line="360" w:lineRule="auto"/>
    </w:pPr>
    <w:rPr>
      <w:rFonts w:ascii="Arial" w:hAnsi="Arial"/>
      <w:sz w:val="24"/>
    </w:rPr>
  </w:style>
  <w:style w:type="paragraph" w:styleId="1271" w:customStyle="1">
    <w:name w:val="项目符号C"/>
    <w:basedOn w:val="1147"/>
    <w:qFormat/>
    <w:pPr>
      <w:numPr>
        <w:numId w:val="11"/>
      </w:numPr>
      <w:spacing w:line="360" w:lineRule="auto"/>
    </w:pPr>
    <w:rPr>
      <w:rFonts w:ascii="Arial" w:hAnsi="Arial"/>
      <w:sz w:val="24"/>
    </w:rPr>
  </w:style>
  <w:style w:type="paragraph" w:styleId="1272" w:customStyle="1">
    <w:name w:val="方案文档"/>
    <w:basedOn w:val="1147"/>
    <w:qFormat/>
    <w:pPr>
      <w:ind w:firstLine="566"/>
      <w:spacing w:before="120" w:after="120" w:line="360" w:lineRule="auto"/>
    </w:pPr>
    <w:rPr>
      <w:rFonts w:ascii="Arial" w:hAnsi="Arial"/>
      <w:sz w:val="24"/>
    </w:rPr>
  </w:style>
  <w:style w:type="paragraph" w:styleId="1273" w:customStyle="1">
    <w:name w:val="简单回函地址"/>
    <w:basedOn w:val="1147"/>
    <w:qFormat/>
    <w:rPr>
      <w:szCs w:val="24"/>
    </w:rPr>
  </w:style>
  <w:style w:type="paragraph" w:styleId="1274" w:customStyle="1">
    <w:name w:val="小四 段落 宋体 Char Char"/>
    <w:basedOn w:val="1166"/>
    <w:qFormat/>
    <w:pPr>
      <w:numPr>
        <w:numId w:val="0"/>
      </w:numPr>
      <w:ind w:left="100" w:right="113" w:firstLine="425"/>
      <w:jc w:val="left"/>
      <w:spacing w:line="360" w:lineRule="auto"/>
    </w:pPr>
    <w:rPr>
      <w:rFonts w:ascii="宋体" w:hAnsi="宋体"/>
      <w:bCs/>
      <w:sz w:val="24"/>
    </w:rPr>
  </w:style>
  <w:style w:type="paragraph" w:styleId="1275" w:customStyle="1">
    <w:name w:val="7"/>
    <w:basedOn w:val="1147"/>
    <w:next w:val="1208"/>
    <w:qFormat/>
    <w:pPr>
      <w:jc w:val="left"/>
      <w:spacing w:before="100" w:beforeAutospacing="1" w:after="100" w:afterAutospacing="1"/>
      <w:widowControl/>
    </w:pPr>
    <w:rPr>
      <w:rFonts w:ascii="宋体" w:hAnsi="宋体"/>
      <w:sz w:val="24"/>
    </w:rPr>
  </w:style>
  <w:style w:type="paragraph" w:styleId="1276" w:customStyle="1">
    <w:name w:val="Brieftext"/>
    <w:basedOn w:val="1147"/>
    <w:qFormat/>
    <w:pPr>
      <w:ind w:firstLine="426"/>
      <w:spacing w:line="300" w:lineRule="exact"/>
      <w:widowControl/>
    </w:pPr>
    <w:rPr>
      <w:rFonts w:ascii="仿宋体" w:hAnsi="Arial" w:eastAsia="Times"/>
      <w:sz w:val="22"/>
      <w:lang w:val="en-GB"/>
    </w:rPr>
  </w:style>
  <w:style w:type="character" w:styleId="1277" w:customStyle="1">
    <w:name w:val="style31"/>
    <w:basedOn w:val="1157"/>
    <w:qFormat/>
    <w:rPr>
      <w:sz w:val="28"/>
      <w:szCs w:val="28"/>
    </w:rPr>
  </w:style>
  <w:style w:type="paragraph" w:styleId="1278" w:customStyle="1">
    <w:name w:val="正文首行缩进1"/>
    <w:basedOn w:val="1160"/>
    <w:qFormat/>
    <w:pPr>
      <w:ind w:firstLine="480"/>
      <w:spacing w:line="360" w:lineRule="auto"/>
    </w:pPr>
    <w:rPr>
      <w:rFonts w:ascii="宋体" w:hAnsi="宋体"/>
      <w:sz w:val="24"/>
      <w:szCs w:val="24"/>
    </w:rPr>
  </w:style>
  <w:style w:type="paragraph" w:styleId="1279" w:customStyle="1">
    <w:name w:val="Body Text Keep"/>
    <w:basedOn w:val="1168"/>
    <w:qFormat/>
    <w:pPr>
      <w:ind w:left="420"/>
      <w:keepNext/>
      <w:spacing w:before="120" w:after="220" w:line="220" w:lineRule="atLeast"/>
    </w:pPr>
    <w:rPr>
      <w:rFonts w:ascii="宋体" w:hAnsi="Times New Roman" w:eastAsia="宋体"/>
      <w:sz w:val="21"/>
    </w:rPr>
  </w:style>
  <w:style w:type="paragraph" w:styleId="1280" w:customStyle="1">
    <w:name w:val="xl44"/>
    <w:basedOn w:val="1147"/>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4"/>
      <w:szCs w:val="24"/>
    </w:rPr>
  </w:style>
  <w:style w:type="paragraph" w:styleId="1281" w:customStyle="1">
    <w:name w:val="正文-电视"/>
    <w:basedOn w:val="1147"/>
    <w:qFormat/>
    <w:pPr>
      <w:ind w:firstLine="540"/>
      <w:spacing w:line="360" w:lineRule="auto"/>
    </w:pPr>
    <w:rPr>
      <w:rFonts w:ascii="宋体" w:hAnsi="宋体"/>
      <w:sz w:val="24"/>
      <w:szCs w:val="24"/>
    </w:rPr>
  </w:style>
  <w:style w:type="paragraph" w:styleId="1282" w:customStyle="1">
    <w:name w:val="Char11"/>
    <w:basedOn w:val="1160"/>
    <w:qFormat/>
    <w:pPr>
      <w:ind w:firstLine="480"/>
      <w:spacing w:before="100" w:beforeAutospacing="1" w:after="100" w:afterAutospacing="1" w:line="360" w:lineRule="auto"/>
    </w:pPr>
    <w:rPr>
      <w:sz w:val="24"/>
      <w:szCs w:val="24"/>
    </w:rPr>
  </w:style>
  <w:style w:type="paragraph" w:styleId="1283" w:customStyle="1">
    <w:name w:val="文字"/>
    <w:basedOn w:val="1149"/>
    <w:qFormat/>
    <w:pPr>
      <w:keepLines w:val="0"/>
      <w:keepNext w:val="0"/>
      <w:spacing w:line="360" w:lineRule="auto"/>
      <w:outlineLvl w:val="9"/>
    </w:pPr>
    <w:rPr>
      <w:rFonts w:ascii="宋体" w:hAnsi="Times New Roman" w:eastAsia="宋体"/>
      <w:bCs w:val="0"/>
      <w:sz w:val="24"/>
      <w:szCs w:val="20"/>
    </w:rPr>
  </w:style>
  <w:style w:type="paragraph" w:styleId="1284" w:customStyle="1">
    <w:name w:val="font7"/>
    <w:basedOn w:val="1147"/>
    <w:qFormat/>
    <w:pPr>
      <w:jc w:val="left"/>
      <w:spacing w:before="100" w:beforeAutospacing="1" w:after="100" w:afterAutospacing="1"/>
      <w:widowControl/>
    </w:pPr>
    <w:rPr>
      <w:sz w:val="18"/>
      <w:szCs w:val="18"/>
    </w:rPr>
  </w:style>
  <w:style w:type="paragraph" w:styleId="1285" w:customStyle="1">
    <w:name w:val="xl32"/>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286" w:customStyle="1">
    <w:name w:val="xl33"/>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287" w:customStyle="1">
    <w:name w:val="xl34"/>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288" w:customStyle="1">
    <w:name w:val="xl35"/>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289" w:customStyle="1">
    <w:name w:val="txt14"/>
    <w:basedOn w:val="1147"/>
    <w:qFormat/>
    <w:pPr>
      <w:jc w:val="left"/>
      <w:spacing w:before="100" w:beforeAutospacing="1" w:after="100" w:afterAutospacing="1"/>
      <w:widowControl/>
    </w:pPr>
    <w:rPr>
      <w:rFonts w:ascii="宋体" w:hAnsi="宋体" w:cs="宋体"/>
      <w:color w:val="000000"/>
      <w:sz w:val="22"/>
      <w:szCs w:val="22"/>
    </w:rPr>
  </w:style>
  <w:style w:type="paragraph" w:styleId="1290" w:customStyle="1">
    <w:name w:val="Char Char Char Char Char Char Char Char Char Char Char Char Char"/>
    <w:basedOn w:val="1170"/>
    <w:qFormat/>
    <w:rPr>
      <w:rFonts w:ascii="Tahoma" w:hAnsi="Tahoma"/>
      <w:sz w:val="24"/>
    </w:rPr>
  </w:style>
  <w:style w:type="paragraph" w:styleId="1291" w:customStyle="1">
    <w:name w:val="默认段落字体 Para Char Char Char Char"/>
    <w:basedOn w:val="1147"/>
    <w:qFormat/>
    <w:pPr>
      <w:ind w:left="420" w:firstLine="420"/>
      <w:spacing w:line="240" w:lineRule="atLeast"/>
    </w:pPr>
    <w:rPr>
      <w:szCs w:val="21"/>
    </w:rPr>
  </w:style>
  <w:style w:type="character" w:styleId="1292" w:customStyle="1">
    <w:name w:val="正文缩进 字符"/>
    <w:basedOn w:val="1157"/>
    <w:link w:val="1160"/>
    <w:qFormat/>
    <w:rPr>
      <w:rFonts w:eastAsia="宋体"/>
      <w:sz w:val="21"/>
      <w:lang w:val="en-US" w:eastAsia="zh-CN" w:bidi="ar-SA"/>
    </w:rPr>
  </w:style>
  <w:style w:type="paragraph" w:styleId="1293" w:customStyle="1">
    <w:name w:val="Default"/>
    <w:qFormat/>
    <w:pPr>
      <w:widowControl w:val="off"/>
    </w:pPr>
    <w:rPr>
      <w:rFonts w:ascii=".a..DD.." w:eastAsia=".a..DD.."/>
      <w:color w:val="000000"/>
      <w:sz w:val="24"/>
      <w:szCs w:val="24"/>
    </w:rPr>
  </w:style>
  <w:style w:type="paragraph" w:styleId="1294" w:customStyle="1">
    <w:name w:val="CM3"/>
    <w:basedOn w:val="1293"/>
    <w:next w:val="1293"/>
    <w:qFormat/>
    <w:pPr>
      <w:spacing w:line="626" w:lineRule="atLeast"/>
    </w:pPr>
    <w:rPr>
      <w:color w:val="auto"/>
    </w:rPr>
  </w:style>
  <w:style w:type="character" w:styleId="1295" w:customStyle="1">
    <w:name w:val="缩进 Char Char Char Char Char Char"/>
    <w:basedOn w:val="1157"/>
    <w:qFormat/>
    <w:rPr>
      <w:rFonts w:eastAsia="宋体"/>
      <w:sz w:val="21"/>
      <w:lang w:val="en-US" w:eastAsia="zh-CN" w:bidi="ar-SA"/>
    </w:rPr>
  </w:style>
  <w:style w:type="paragraph" w:styleId="1296" w:customStyle="1">
    <w:name w:val="图形文字"/>
    <w:next w:val="1147"/>
    <w:qFormat/>
    <w:pPr>
      <w:jc w:val="center"/>
    </w:pPr>
    <w:rPr>
      <w:color w:val="000000"/>
      <w:sz w:val="24"/>
    </w:rPr>
  </w:style>
  <w:style w:type="character" w:styleId="1297" w:customStyle="1">
    <w:name w:val="style41"/>
    <w:basedOn w:val="1157"/>
    <w:qFormat/>
    <w:rPr>
      <w:sz w:val="24"/>
      <w:szCs w:val="24"/>
    </w:rPr>
  </w:style>
  <w:style w:type="paragraph" w:styleId="1298" w:customStyle="1">
    <w:name w:val="默认段落字体 Para Char"/>
    <w:basedOn w:val="1147"/>
    <w:qFormat/>
    <w:pPr>
      <w:spacing w:line="360" w:lineRule="auto"/>
    </w:pPr>
    <w:rPr>
      <w:sz w:val="24"/>
    </w:rPr>
  </w:style>
  <w:style w:type="paragraph" w:styleId="1299" w:customStyle="1">
    <w:name w:val="样式3"/>
    <w:basedOn w:val="1276"/>
    <w:qFormat/>
  </w:style>
  <w:style w:type="paragraph" w:styleId="1300" w:customStyle="1">
    <w:name w:val="样式4"/>
    <w:basedOn w:val="1147"/>
    <w:qFormat/>
    <w:pPr>
      <w:ind w:left="420" w:hanging="420"/>
      <w:spacing w:line="360" w:lineRule="auto"/>
      <w:tabs>
        <w:tab w:val="left" w:pos="420" w:leader="none"/>
      </w:tabs>
    </w:pPr>
    <w:rPr>
      <w:rFonts w:ascii="宋体" w:hAnsi="宋体"/>
      <w:bCs/>
      <w:sz w:val="24"/>
      <w:szCs w:val="24"/>
    </w:rPr>
  </w:style>
  <w:style w:type="paragraph" w:styleId="1301" w:customStyle="1">
    <w:name w:val="样式5"/>
    <w:basedOn w:val="1147"/>
    <w:qFormat/>
    <w:pPr>
      <w:spacing w:line="360" w:lineRule="auto"/>
    </w:pPr>
    <w:rPr>
      <w:rFonts w:ascii="宋体" w:hAnsi="宋体"/>
      <w:bCs/>
      <w:sz w:val="24"/>
      <w:szCs w:val="24"/>
    </w:rPr>
  </w:style>
  <w:style w:type="character" w:styleId="1302" w:customStyle="1">
    <w:name w:val="top1"/>
    <w:basedOn w:val="1157"/>
    <w:qFormat/>
    <w:rPr>
      <w:b/>
      <w:bCs/>
      <w:color w:val="ff3300"/>
      <w:sz w:val="30"/>
      <w:szCs w:val="30"/>
    </w:rPr>
  </w:style>
  <w:style w:type="character" w:styleId="1303" w:customStyle="1">
    <w:name w:val="5a1"/>
    <w:basedOn w:val="1157"/>
    <w:qFormat/>
    <w:rPr>
      <w:color w:val="5a779f"/>
      <w:sz w:val="18"/>
      <w:szCs w:val="18"/>
    </w:rPr>
  </w:style>
  <w:style w:type="paragraph" w:styleId="1304" w:customStyle="1">
    <w:name w:val="样式 标题 1 + 居中"/>
    <w:basedOn w:val="1148"/>
    <w:qFormat/>
    <w:pPr>
      <w:ind w:left="432" w:hanging="432"/>
      <w:jc w:val="center"/>
      <w:spacing w:before="100" w:beforeAutospacing="1" w:after="100" w:afterAutospacing="1" w:line="360" w:lineRule="auto"/>
      <w:tabs>
        <w:tab w:val="left" w:pos="0" w:leader="none"/>
      </w:tabs>
    </w:pPr>
    <w:rPr>
      <w:rFonts w:cs="宋体"/>
      <w:sz w:val="28"/>
      <w:szCs w:val="20"/>
    </w:rPr>
  </w:style>
  <w:style w:type="paragraph" w:styleId="1305" w:customStyle="1">
    <w:name w:val="华宇段落1"/>
    <w:basedOn w:val="1147"/>
    <w:qFormat/>
    <w:pPr>
      <w:ind w:firstLine="420"/>
      <w:spacing w:line="360" w:lineRule="auto"/>
    </w:pPr>
    <w:rPr>
      <w:rFonts w:ascii="宋体" w:hAnsi="宋体"/>
      <w:sz w:val="24"/>
    </w:rPr>
  </w:style>
  <w:style w:type="character" w:styleId="1306" w:customStyle="1">
    <w:name w:val="标题 1 字符"/>
    <w:basedOn w:val="1157"/>
    <w:link w:val="1148"/>
    <w:qFormat/>
    <w:rPr>
      <w:rFonts w:eastAsia="宋体"/>
      <w:b/>
      <w:bCs/>
      <w:sz w:val="44"/>
      <w:szCs w:val="44"/>
      <w:lang w:val="en-US" w:eastAsia="zh-CN" w:bidi="ar-SA"/>
    </w:rPr>
  </w:style>
  <w:style w:type="character" w:styleId="1307" w:customStyle="1">
    <w:name w:val="标题 3 字符"/>
    <w:basedOn w:val="1157"/>
    <w:link w:val="1150"/>
    <w:qFormat/>
    <w:rPr>
      <w:rFonts w:eastAsia="宋体"/>
      <w:b/>
      <w:sz w:val="32"/>
      <w:lang w:val="en-US" w:eastAsia="zh-CN" w:bidi="ar-SA"/>
    </w:rPr>
  </w:style>
  <w:style w:type="character" w:styleId="1308" w:customStyle="1">
    <w:name w:val="正文文本缩进 2 字符"/>
    <w:basedOn w:val="1157"/>
    <w:link w:val="1187"/>
    <w:qFormat/>
    <w:rPr>
      <w:rFonts w:eastAsia="宋体"/>
      <w:sz w:val="28"/>
      <w:lang w:val="en-US" w:eastAsia="zh-CN" w:bidi="ar-SA"/>
    </w:rPr>
  </w:style>
  <w:style w:type="character" w:styleId="1309" w:customStyle="1">
    <w:name w:val="正文文本缩进 字符"/>
    <w:basedOn w:val="1157"/>
    <w:link w:val="1175"/>
    <w:qFormat/>
    <w:rPr>
      <w:rFonts w:eastAsia="宋体"/>
      <w:sz w:val="28"/>
      <w:szCs w:val="24"/>
      <w:lang w:val="en-US" w:eastAsia="zh-CN" w:bidi="ar-SA"/>
    </w:rPr>
  </w:style>
  <w:style w:type="character" w:styleId="1310" w:customStyle="1">
    <w:name w:val="日期 字符"/>
    <w:basedOn w:val="1157"/>
    <w:link w:val="1186"/>
    <w:uiPriority w:val="99"/>
    <w:qFormat/>
    <w:rPr>
      <w:rFonts w:ascii="仿宋_GB2312" w:eastAsia="仿宋_GB2312"/>
      <w:color w:val="000000"/>
      <w:sz w:val="32"/>
      <w:lang w:val="en-US" w:eastAsia="zh-CN" w:bidi="ar-SA"/>
    </w:rPr>
  </w:style>
  <w:style w:type="character" w:styleId="1311" w:customStyle="1">
    <w:name w:val="页眉 字符"/>
    <w:basedOn w:val="1157"/>
    <w:link w:val="1191"/>
    <w:qFormat/>
    <w:rPr>
      <w:rFonts w:eastAsia="宋体"/>
      <w:sz w:val="18"/>
      <w:lang w:val="en-US" w:eastAsia="zh-CN" w:bidi="ar-SA"/>
    </w:rPr>
  </w:style>
  <w:style w:type="character" w:styleId="1312" w:customStyle="1">
    <w:name w:val="hilite"/>
    <w:basedOn w:val="1157"/>
    <w:qFormat/>
  </w:style>
  <w:style w:type="character" w:styleId="1313" w:customStyle="1">
    <w:name w:val="正文文本 2 字符"/>
    <w:basedOn w:val="1157"/>
    <w:link w:val="1205"/>
    <w:qFormat/>
    <w:rPr>
      <w:rFonts w:eastAsia="仿宋_GB2312"/>
      <w:sz w:val="24"/>
      <w:lang w:val="en-US" w:eastAsia="zh-CN" w:bidi="ar-SA"/>
    </w:rPr>
  </w:style>
  <w:style w:type="paragraph" w:styleId="1314" w:customStyle="1">
    <w:name w:val="font9"/>
    <w:basedOn w:val="1147"/>
    <w:qFormat/>
    <w:pPr>
      <w:jc w:val="left"/>
      <w:spacing w:before="100" w:beforeAutospacing="1" w:after="100" w:afterAutospacing="1"/>
      <w:widowControl/>
    </w:pPr>
    <w:rPr>
      <w:sz w:val="24"/>
      <w:szCs w:val="24"/>
    </w:rPr>
  </w:style>
  <w:style w:type="paragraph" w:styleId="1315" w:customStyle="1">
    <w:name w:val="font8"/>
    <w:basedOn w:val="1147"/>
    <w:qFormat/>
    <w:pPr>
      <w:jc w:val="left"/>
      <w:spacing w:before="100" w:beforeAutospacing="1" w:after="100" w:afterAutospacing="1"/>
      <w:widowControl/>
    </w:pPr>
    <w:rPr>
      <w:b/>
      <w:bCs/>
      <w:i/>
      <w:iCs/>
      <w:sz w:val="24"/>
      <w:szCs w:val="24"/>
    </w:rPr>
  </w:style>
  <w:style w:type="character" w:styleId="1316" w:customStyle="1">
    <w:name w:val="正文文本 3 字符"/>
    <w:basedOn w:val="1157"/>
    <w:link w:val="1174"/>
    <w:qFormat/>
    <w:rPr>
      <w:rFonts w:ascii="仿宋_GB2312" w:eastAsia="仿宋_GB2312"/>
      <w:sz w:val="24"/>
      <w:szCs w:val="24"/>
      <w:lang w:val="en-US" w:eastAsia="zh-CN" w:bidi="ar-SA"/>
    </w:rPr>
  </w:style>
  <w:style w:type="paragraph" w:styleId="1317" w:customStyle="1">
    <w:name w:val="xl36"/>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rPr>
  </w:style>
  <w:style w:type="paragraph" w:styleId="1318" w:customStyle="1">
    <w:name w:val="xl37"/>
    <w:basedOn w:val="1147"/>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319" w:customStyle="1">
    <w:name w:val="xl38"/>
    <w:basedOn w:val="1147"/>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0"/>
    </w:rPr>
  </w:style>
  <w:style w:type="paragraph" w:styleId="1320" w:customStyle="1">
    <w:name w:val="xl39"/>
    <w:basedOn w:val="1147"/>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21" w:customStyle="1">
    <w:name w:val="xl40"/>
    <w:basedOn w:val="1147"/>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黑体" w:hAnsi="Arial Unicode MS" w:eastAsia="黑体" w:cs="Arial Unicode MS"/>
      <w:sz w:val="20"/>
    </w:rPr>
  </w:style>
  <w:style w:type="paragraph" w:styleId="1322" w:customStyle="1">
    <w:name w:val="xl41"/>
    <w:basedOn w:val="1147"/>
    <w:qFormat/>
    <w:pPr>
      <w:jc w:val="center"/>
      <w:spacing w:before="100" w:beforeAutospacing="1" w:after="100" w:afterAutospacing="1"/>
      <w:widowControl/>
      <w:pBdr>
        <w:left w:val="single" w:color="auto" w:sz="4" w:space="0"/>
        <w:right w:val="single" w:color="auto" w:sz="4" w:space="0"/>
      </w:pBdr>
    </w:pPr>
    <w:rPr>
      <w:rFonts w:hint="eastAsia" w:ascii="黑体" w:hAnsi="Arial Unicode MS" w:eastAsia="黑体" w:cs="Arial Unicode MS"/>
      <w:sz w:val="20"/>
    </w:rPr>
  </w:style>
  <w:style w:type="paragraph" w:styleId="1323" w:customStyle="1">
    <w:name w:val="xl42"/>
    <w:basedOn w:val="1147"/>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黑体" w:hAnsi="Arial Unicode MS" w:eastAsia="黑体" w:cs="Arial Unicode MS"/>
      <w:sz w:val="20"/>
    </w:rPr>
  </w:style>
  <w:style w:type="character" w:styleId="1324" w:customStyle="1">
    <w:name w:val="highlight1"/>
    <w:basedOn w:val="1157"/>
    <w:qFormat/>
    <w:rPr>
      <w:sz w:val="23"/>
      <w:szCs w:val="23"/>
    </w:rPr>
  </w:style>
  <w:style w:type="character" w:styleId="1325" w:customStyle="1">
    <w:name w:val="样式1 Char"/>
    <w:basedOn w:val="1157"/>
    <w:link w:val="1255"/>
    <w:qFormat/>
    <w:rPr>
      <w:rFonts w:ascii="Arial" w:hAnsi="Arial"/>
      <w:b/>
      <w:bCs/>
      <w:sz w:val="28"/>
      <w:szCs w:val="28"/>
    </w:rPr>
  </w:style>
  <w:style w:type="character" w:styleId="1326" w:customStyle="1">
    <w:name w:val="样式2 Char"/>
    <w:basedOn w:val="1157"/>
    <w:link w:val="1228"/>
    <w:qFormat/>
    <w:rPr>
      <w:rFonts w:ascii="黑体" w:hAnsi="Arial" w:eastAsia="黑体"/>
      <w:sz w:val="24"/>
      <w:szCs w:val="24"/>
      <w:lang w:val="en-US" w:eastAsia="zh-CN" w:bidi="ar-SA"/>
    </w:rPr>
  </w:style>
  <w:style w:type="paragraph" w:styleId="1327" w:customStyle="1">
    <w:name w:val="Char Char Char Char Char Char"/>
    <w:basedOn w:val="1147"/>
    <w:qFormat/>
    <w:rPr>
      <w:rFonts w:ascii="Tahoma" w:hAnsi="Tahoma"/>
      <w:sz w:val="24"/>
    </w:rPr>
  </w:style>
  <w:style w:type="paragraph" w:styleId="1328" w:customStyle="1">
    <w:name w:val="Char Char Char Char Char"/>
    <w:basedOn w:val="1147"/>
    <w:qFormat/>
    <w:rPr>
      <w:szCs w:val="24"/>
    </w:rPr>
  </w:style>
  <w:style w:type="character" w:styleId="1329" w:customStyle="1">
    <w:name w:val="style103"/>
    <w:basedOn w:val="1157"/>
    <w:qFormat/>
    <w:rPr>
      <w:color w:val="000000"/>
      <w:sz w:val="18"/>
      <w:szCs w:val="18"/>
      <w:u w:val="none"/>
    </w:rPr>
  </w:style>
  <w:style w:type="paragraph" w:styleId="1330" w:customStyle="1">
    <w:name w:val="Char Char Char Char Char Char Char Char Char Char"/>
    <w:basedOn w:val="1147"/>
    <w:qFormat/>
    <w:pPr>
      <w:spacing w:line="360" w:lineRule="auto"/>
    </w:pPr>
    <w:rPr>
      <w:sz w:val="24"/>
    </w:rPr>
  </w:style>
  <w:style w:type="paragraph" w:styleId="1331" w:customStyle="1">
    <w:name w:val="11"/>
    <w:basedOn w:val="1148"/>
    <w:qFormat/>
    <w:pPr>
      <w:jc w:val="center"/>
      <w:keepLines w:val="0"/>
      <w:keepNext w:val="0"/>
      <w:spacing w:before="100" w:beforeAutospacing="1" w:after="100" w:afterAutospacing="1" w:line="360" w:lineRule="auto"/>
    </w:pPr>
    <w:rPr>
      <w:rFonts w:ascii="黑体" w:hAnsi="宋体" w:eastAsia="黑体"/>
      <w:sz w:val="32"/>
      <w:szCs w:val="32"/>
    </w:rPr>
  </w:style>
  <w:style w:type="character" w:styleId="1332" w:customStyle="1">
    <w:name w:val="正文文本 字符"/>
    <w:basedOn w:val="1157"/>
    <w:link w:val="1168"/>
    <w:qFormat/>
    <w:rPr>
      <w:rFonts w:ascii="楷体_GB2312" w:hAnsi="Arial" w:eastAsia="楷体_GB2312"/>
      <w:sz w:val="28"/>
      <w:lang w:val="en-US" w:eastAsia="zh-CN" w:bidi="ar-SA"/>
    </w:rPr>
  </w:style>
  <w:style w:type="character" w:styleId="1333" w:customStyle="1">
    <w:name w:val="正文文本首行缩进 字符"/>
    <w:basedOn w:val="1332"/>
    <w:link w:val="1212"/>
    <w:qFormat/>
    <w:rPr>
      <w:rFonts w:ascii="楷体_GB2312" w:hAnsi="Arial" w:eastAsia="宋体"/>
      <w:sz w:val="21"/>
      <w:szCs w:val="24"/>
      <w:lang w:val="en-US" w:eastAsia="zh-CN" w:bidi="ar-SA"/>
    </w:rPr>
  </w:style>
  <w:style w:type="character" w:styleId="1334" w:customStyle="1">
    <w:name w:val="称呼 字符"/>
    <w:basedOn w:val="1157"/>
    <w:link w:val="1173"/>
    <w:qFormat/>
    <w:rPr>
      <w:rFonts w:eastAsia="宋体"/>
      <w:sz w:val="28"/>
      <w:szCs w:val="24"/>
      <w:lang w:val="en-US" w:eastAsia="zh-CN" w:bidi="ar-SA"/>
    </w:rPr>
  </w:style>
  <w:style w:type="paragraph" w:styleId="1335" w:customStyle="1">
    <w:name w:val="zw1"/>
    <w:basedOn w:val="1147"/>
    <w:qFormat/>
    <w:pPr>
      <w:jc w:val="left"/>
      <w:spacing w:before="100" w:beforeAutospacing="1" w:after="100" w:afterAutospacing="1"/>
      <w:widowControl/>
    </w:pPr>
    <w:rPr>
      <w:rFonts w:ascii="宋体" w:hAnsi="宋体" w:cs="宋体"/>
      <w:sz w:val="24"/>
      <w:szCs w:val="24"/>
    </w:rPr>
  </w:style>
  <w:style w:type="paragraph" w:styleId="1336" w:customStyle="1">
    <w:name w:val="zi12"/>
    <w:basedOn w:val="1147"/>
    <w:qFormat/>
    <w:pPr>
      <w:jc w:val="left"/>
      <w:spacing w:before="100" w:beforeAutospacing="1" w:after="100" w:afterAutospacing="1"/>
      <w:widowControl/>
    </w:pPr>
    <w:rPr>
      <w:rFonts w:ascii="宋体" w:hAnsi="宋体" w:cs="宋体"/>
      <w:sz w:val="24"/>
      <w:szCs w:val="24"/>
    </w:rPr>
  </w:style>
  <w:style w:type="paragraph" w:styleId="1337" w:customStyle="1">
    <w:name w:val="正文1"/>
    <w:basedOn w:val="1147"/>
    <w:link w:val="1690"/>
    <w:qFormat/>
    <w:pPr>
      <w:spacing w:before="60" w:after="60" w:line="360" w:lineRule="auto"/>
      <w:outlineLvl w:val="6"/>
    </w:pPr>
    <w:rPr>
      <w:sz w:val="24"/>
      <w:szCs w:val="24"/>
    </w:rPr>
  </w:style>
  <w:style w:type="paragraph" w:styleId="1338" w:customStyle="1">
    <w:name w:val="正文2"/>
    <w:basedOn w:val="1147"/>
    <w:qFormat/>
    <w:pPr>
      <w:ind w:left="980" w:hanging="420"/>
      <w:spacing w:line="360" w:lineRule="auto"/>
      <w:widowControl/>
      <w:tabs>
        <w:tab w:val="left" w:pos="980" w:leader="none"/>
      </w:tabs>
    </w:pPr>
    <w:rPr>
      <w:rFonts w:ascii="宋体"/>
      <w:sz w:val="24"/>
    </w:rPr>
  </w:style>
  <w:style w:type="character" w:styleId="1339" w:customStyle="1">
    <w:name w:val="content"/>
    <w:basedOn w:val="1157"/>
    <w:qFormat/>
    <w:rPr>
      <w:rFonts w:ascii="黑体" w:hAnsi="宋体" w:eastAsia="黑体"/>
      <w:b/>
      <w:bCs/>
      <w:sz w:val="32"/>
      <w:szCs w:val="32"/>
      <w:lang w:val="en-US" w:eastAsia="zh-CN" w:bidi="ar-SA"/>
    </w:rPr>
  </w:style>
  <w:style w:type="character" w:styleId="1340" w:customStyle="1">
    <w:name w:val="content1"/>
    <w:basedOn w:val="1157"/>
    <w:qFormat/>
    <w:rPr>
      <w:rFonts w:hint="eastAsia" w:ascii="宋体" w:hAnsi="宋体" w:eastAsia="宋体"/>
      <w:b/>
      <w:bCs/>
      <w:spacing w:val="300"/>
      <w:sz w:val="21"/>
      <w:szCs w:val="21"/>
      <w:lang w:val="en-US" w:eastAsia="zh-CN" w:bidi="ar-SA"/>
    </w:rPr>
  </w:style>
  <w:style w:type="character" w:styleId="1341" w:customStyle="1">
    <w:name w:val="font2"/>
    <w:basedOn w:val="1157"/>
    <w:qFormat/>
    <w:rPr>
      <w:rFonts w:hint="default" w:ascii="Arial" w:hAnsi="Arial" w:eastAsia="黑体" w:cs="Arial"/>
      <w:b/>
      <w:bCs/>
      <w:color w:val="333333"/>
      <w:sz w:val="15"/>
      <w:szCs w:val="15"/>
      <w:lang w:val="en-US" w:eastAsia="zh-CN" w:bidi="ar-SA"/>
    </w:rPr>
  </w:style>
  <w:style w:type="paragraph" w:styleId="1342" w:customStyle="1">
    <w:name w:val="2册标题2"/>
    <w:basedOn w:val="1147"/>
    <w:next w:val="1147"/>
    <w:qFormat/>
    <w:pPr>
      <w:spacing w:line="300" w:lineRule="auto"/>
      <w:outlineLvl w:val="1"/>
    </w:pPr>
    <w:rPr>
      <w:rFonts w:ascii="宋体" w:hAnsi="宋体" w:cs="Arial"/>
      <w:b/>
      <w:sz w:val="24"/>
      <w:szCs w:val="30"/>
    </w:rPr>
  </w:style>
  <w:style w:type="paragraph" w:styleId="1343" w:customStyle="1">
    <w:name w:val="2册标题4"/>
    <w:basedOn w:val="1147"/>
    <w:next w:val="1147"/>
    <w:qFormat/>
    <w:pPr>
      <w:ind w:left="120"/>
      <w:spacing w:before="120" w:after="120" w:line="300" w:lineRule="auto"/>
      <w:outlineLvl w:val="3"/>
    </w:pPr>
    <w:rPr>
      <w:rFonts w:ascii="Arial" w:hAnsi="Arial" w:cs="Arial"/>
      <w:szCs w:val="24"/>
    </w:rPr>
  </w:style>
  <w:style w:type="paragraph" w:styleId="1344" w:customStyle="1">
    <w:name w:val="标题 4宋体"/>
    <w:basedOn w:val="1151"/>
    <w:qFormat/>
    <w:pPr>
      <w:jc w:val="left"/>
      <w:keepLines w:val="0"/>
      <w:spacing w:before="0" w:after="0" w:line="360" w:lineRule="auto"/>
    </w:pPr>
    <w:rPr>
      <w:rFonts w:ascii="宋体" w:hAnsi="宋体" w:eastAsia="宋体"/>
      <w:b/>
      <w:color w:val="000000"/>
      <w:sz w:val="24"/>
      <w:szCs w:val="20"/>
    </w:rPr>
  </w:style>
  <w:style w:type="character" w:styleId="1345" w:customStyle="1">
    <w:name w:val="标题 字符1"/>
    <w:basedOn w:val="1157"/>
    <w:link w:val="1210"/>
    <w:qFormat/>
    <w:rPr>
      <w:rFonts w:ascii="Arial" w:hAnsi="Arial" w:eastAsia="黑体"/>
      <w:b/>
      <w:sz w:val="84"/>
      <w:lang w:val="en-GB" w:eastAsia="zh-CN" w:bidi="ar-SA"/>
    </w:rPr>
  </w:style>
  <w:style w:type="character" w:styleId="1346" w:customStyle="1">
    <w:name w:val="tle_cn1"/>
    <w:basedOn w:val="1157"/>
    <w:qFormat/>
    <w:rPr>
      <w:rFonts w:hint="default" w:ascii="Arial" w:hAnsi="Arial" w:eastAsia="黑体" w:cs="Arial"/>
      <w:b/>
      <w:bCs/>
      <w:color w:val="7c7c7c"/>
      <w:sz w:val="21"/>
      <w:szCs w:val="21"/>
      <w:lang w:val="en-US" w:eastAsia="zh-CN" w:bidi="ar-SA"/>
    </w:rPr>
  </w:style>
  <w:style w:type="paragraph" w:styleId="1347" w:customStyle="1">
    <w:name w:val="样式 样式2 + 黑体 加粗 行距: 1.5 倍行距"/>
    <w:basedOn w:val="1228"/>
    <w:link w:val="1348"/>
    <w:qFormat/>
    <w:pPr>
      <w:ind w:right="0"/>
      <w:spacing w:before="0" w:after="0" w:line="360" w:lineRule="auto"/>
      <w:widowControl w:val="off"/>
      <w:outlineLvl w:val="1"/>
    </w:pPr>
    <w:rPr>
      <w:rFonts w:hAnsi="黑体" w:cs="宋体"/>
      <w:b/>
      <w:sz w:val="28"/>
      <w:szCs w:val="20"/>
      <w:lang w:val="zh-CN"/>
    </w:rPr>
  </w:style>
  <w:style w:type="character" w:styleId="1348" w:customStyle="1">
    <w:name w:val="样式 样式2 + 黑体 加粗 行距: 1.5 倍行距 Char"/>
    <w:basedOn w:val="1157"/>
    <w:link w:val="1347"/>
    <w:qFormat/>
    <w:rPr>
      <w:rFonts w:ascii="黑体" w:hAnsi="黑体" w:eastAsia="黑体" w:cs="宋体"/>
      <w:b/>
      <w:sz w:val="28"/>
      <w:lang w:val="zh-CN" w:eastAsia="zh-CN" w:bidi="ar-SA"/>
    </w:rPr>
  </w:style>
  <w:style w:type="paragraph" w:styleId="1349" w:customStyle="1">
    <w:name w:val="样式 样式 样式2 + 黑体 加粗 行距: 1.5 倍行距 + Arial"/>
    <w:basedOn w:val="1347"/>
    <w:link w:val="1350"/>
    <w:qFormat/>
    <w:rPr>
      <w:rFonts w:ascii="Arial" w:hAnsi="Arial"/>
      <w:bCs/>
    </w:rPr>
  </w:style>
  <w:style w:type="character" w:styleId="1350" w:customStyle="1">
    <w:name w:val="样式 样式 样式2 + 黑体 加粗 行距: 1.5 倍行距 + Arial Char"/>
    <w:basedOn w:val="1348"/>
    <w:link w:val="1349"/>
    <w:qFormat/>
    <w:rPr>
      <w:rFonts w:ascii="Arial" w:hAnsi="Arial" w:eastAsia="黑体" w:cs="宋体"/>
      <w:b/>
      <w:bCs/>
      <w:sz w:val="28"/>
      <w:lang w:val="zh-CN" w:eastAsia="zh-CN" w:bidi="ar-SA"/>
    </w:rPr>
  </w:style>
  <w:style w:type="paragraph" w:styleId="1351" w:customStyle="1">
    <w:name w:val="Char1 Char Char Char Char Char Char Char Char"/>
    <w:basedOn w:val="1170"/>
    <w:qFormat/>
    <w:pPr>
      <w:ind w:left="357"/>
      <w:jc w:val="left"/>
      <w:spacing w:line="436" w:lineRule="exact"/>
      <w:outlineLvl w:val="3"/>
    </w:pPr>
    <w:rPr>
      <w:rFonts w:ascii="Tahoma" w:hAnsi="Tahoma" w:eastAsia="黑体"/>
      <w:b/>
      <w:sz w:val="28"/>
    </w:rPr>
  </w:style>
  <w:style w:type="paragraph" w:styleId="1352" w:customStyle="1">
    <w:name w:val="样式8"/>
    <w:qFormat/>
    <w:rPr>
      <w:b/>
      <w:bCs/>
      <w:sz w:val="32"/>
      <w:szCs w:val="44"/>
    </w:rPr>
  </w:style>
  <w:style w:type="paragraph" w:styleId="1353" w:customStyle="1">
    <w:name w:val="样式 样式2 + 黑体 加粗"/>
    <w:basedOn w:val="1228"/>
    <w:link w:val="1354"/>
    <w:qFormat/>
    <w:pPr>
      <w:ind w:right="0"/>
      <w:spacing w:before="0" w:after="0" w:line="360" w:lineRule="auto"/>
      <w:widowControl w:val="off"/>
      <w:outlineLvl w:val="1"/>
    </w:pPr>
    <w:rPr>
      <w:rFonts w:hAnsi="黑体"/>
      <w:b/>
      <w:sz w:val="28"/>
      <w:szCs w:val="28"/>
      <w:lang w:val="zh-CN"/>
    </w:rPr>
  </w:style>
  <w:style w:type="character" w:styleId="1354" w:customStyle="1">
    <w:name w:val="样式 样式2 + 黑体 加粗 Char"/>
    <w:basedOn w:val="1326"/>
    <w:link w:val="1353"/>
    <w:qFormat/>
    <w:rPr>
      <w:rFonts w:ascii="黑体" w:hAnsi="黑体" w:eastAsia="黑体"/>
      <w:b/>
      <w:sz w:val="28"/>
      <w:szCs w:val="28"/>
      <w:lang w:val="zh-CN" w:eastAsia="zh-CN" w:bidi="ar-SA"/>
    </w:rPr>
  </w:style>
  <w:style w:type="paragraph" w:styleId="1355" w:customStyle="1">
    <w:name w:val="Char1"/>
    <w:basedOn w:val="1147"/>
    <w:link w:val="1356"/>
    <w:qFormat/>
    <w:pPr>
      <w:jc w:val="left"/>
      <w:spacing w:after="160" w:line="360" w:lineRule="auto"/>
      <w:widowControl/>
    </w:pPr>
    <w:rPr>
      <w:sz w:val="24"/>
      <w:szCs w:val="24"/>
      <w:lang w:eastAsia="en-US"/>
    </w:rPr>
  </w:style>
  <w:style w:type="character" w:styleId="1356" w:customStyle="1">
    <w:name w:val="Char1 Char"/>
    <w:basedOn w:val="1157"/>
    <w:link w:val="1355"/>
    <w:qFormat/>
    <w:rPr>
      <w:rFonts w:eastAsia="宋体"/>
      <w:sz w:val="24"/>
      <w:szCs w:val="24"/>
      <w:lang w:val="en-US" w:eastAsia="en-US" w:bidi="ar-SA"/>
    </w:rPr>
  </w:style>
  <w:style w:type="paragraph" w:styleId="1357" w:customStyle="1">
    <w:name w:val="样式 标题 2H22nd levelh22Header 2l2Titre2Head 2Underrubrik1..."/>
    <w:basedOn w:val="1149"/>
    <w:qFormat/>
    <w:pPr>
      <w:numPr>
        <w:ilvl w:val="1"/>
        <w:numId w:val="12"/>
      </w:numPr>
      <w:spacing w:before="120" w:line="360" w:lineRule="auto"/>
    </w:pPr>
    <w:rPr>
      <w:rFonts w:ascii="黑体" w:hAnsi="宋体"/>
      <w:b/>
      <w:sz w:val="24"/>
      <w:szCs w:val="20"/>
    </w:rPr>
  </w:style>
  <w:style w:type="paragraph" w:styleId="1358" w:customStyle="1">
    <w:name w:val="样式 标题 1H1 + Arial"/>
    <w:basedOn w:val="1147"/>
    <w:qFormat/>
    <w:pPr>
      <w:ind w:left="360" w:hanging="360"/>
      <w:tabs>
        <w:tab w:val="left" w:pos="360" w:leader="none"/>
      </w:tabs>
    </w:pPr>
    <w:rPr>
      <w:szCs w:val="24"/>
    </w:rPr>
  </w:style>
  <w:style w:type="paragraph" w:styleId="1359" w:customStyle="1">
    <w:name w:val="xl43"/>
    <w:basedOn w:val="1147"/>
    <w:qFormat/>
    <w:pPr>
      <w:jc w:val="center"/>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rPr>
  </w:style>
  <w:style w:type="paragraph" w:styleId="1360" w:customStyle="1">
    <w:name w:val="xl45"/>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361" w:customStyle="1">
    <w:name w:val="xl46"/>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62" w:customStyle="1">
    <w:name w:val="xl47"/>
    <w:basedOn w:val="1147"/>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363" w:customStyle="1">
    <w:name w:val="xl48"/>
    <w:basedOn w:val="1147"/>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364" w:customStyle="1">
    <w:name w:val="xl49"/>
    <w:basedOn w:val="1147"/>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365" w:customStyle="1">
    <w:name w:val="xl50"/>
    <w:basedOn w:val="1147"/>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66" w:customStyle="1">
    <w:name w:val="xl51"/>
    <w:basedOn w:val="1147"/>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67" w:customStyle="1">
    <w:name w:val="xl52"/>
    <w:basedOn w:val="1147"/>
    <w:qFormat/>
    <w:pPr>
      <w:jc w:val="center"/>
      <w:spacing w:before="100" w:beforeAutospacing="1" w:after="100" w:afterAutospacing="1"/>
      <w:widowControl/>
      <w:pBdr>
        <w:top w:val="single" w:color="auto" w:sz="4" w:space="0"/>
        <w:left w:val="single" w:color="auto" w:sz="4" w:space="0"/>
      </w:pBdr>
    </w:pPr>
    <w:rPr>
      <w:rFonts w:ascii="Arial" w:hAnsi="Arial" w:eastAsia="Arial Unicode MS" w:cs="Arial"/>
      <w:sz w:val="20"/>
    </w:rPr>
  </w:style>
  <w:style w:type="paragraph" w:styleId="1368" w:customStyle="1">
    <w:name w:val="xl53"/>
    <w:basedOn w:val="1147"/>
    <w:qFormat/>
    <w:pPr>
      <w:spacing w:before="100" w:beforeAutospacing="1" w:after="100" w:afterAutospacing="1"/>
      <w:widowControl/>
      <w:pBdr>
        <w:top w:val="single" w:color="auto" w:sz="4" w:space="0"/>
        <w:left w:val="single" w:color="auto" w:sz="4" w:space="0"/>
        <w:bottom w:val="single" w:color="auto" w:sz="8" w:space="0"/>
      </w:pBdr>
    </w:pPr>
    <w:rPr>
      <w:rFonts w:ascii="Arial" w:hAnsi="Arial" w:eastAsia="Arial Unicode MS" w:cs="Arial"/>
      <w:sz w:val="20"/>
    </w:rPr>
  </w:style>
  <w:style w:type="paragraph" w:styleId="1369" w:customStyle="1">
    <w:name w:val="xl54"/>
    <w:basedOn w:val="1147"/>
    <w:qFormat/>
    <w:pPr>
      <w:jc w:val="center"/>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rPr>
  </w:style>
  <w:style w:type="paragraph" w:styleId="1370" w:customStyle="1">
    <w:name w:val="xl55"/>
    <w:basedOn w:val="1147"/>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371" w:customStyle="1">
    <w:name w:val="xl56"/>
    <w:basedOn w:val="1147"/>
    <w:qFormat/>
    <w:pP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72" w:customStyle="1">
    <w:name w:val="xl57"/>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w:hAnsi="Arial" w:eastAsia="Arial Unicode MS" w:cs="Arial"/>
      <w:sz w:val="20"/>
    </w:rPr>
  </w:style>
  <w:style w:type="paragraph" w:styleId="1373" w:customStyle="1">
    <w:name w:val="xl58"/>
    <w:basedOn w:val="1147"/>
    <w:qFormat/>
    <w:pPr>
      <w:jc w:val="left"/>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rPr>
  </w:style>
  <w:style w:type="paragraph" w:styleId="1374" w:customStyle="1">
    <w:name w:val="xl59"/>
    <w:basedOn w:val="1147"/>
    <w:qFormat/>
    <w:pPr>
      <w:jc w:val="left"/>
      <w:spacing w:before="100" w:beforeAutospacing="1" w:after="100" w:afterAutospacing="1"/>
      <w:widowControl/>
      <w:pBdr>
        <w:top w:val="single" w:color="auto" w:sz="8" w:space="0"/>
        <w:left w:val="single" w:color="auto" w:sz="4" w:space="0"/>
        <w:right w:val="single" w:color="auto" w:sz="8" w:space="0"/>
      </w:pBdr>
    </w:pPr>
    <w:rPr>
      <w:rFonts w:ascii="Arial Unicode MS" w:hAnsi="Arial Unicode MS" w:eastAsia="Arial Unicode MS" w:cs="Arial Unicode MS"/>
      <w:sz w:val="20"/>
    </w:rPr>
  </w:style>
  <w:style w:type="paragraph" w:styleId="1375" w:customStyle="1">
    <w:name w:val="xl60"/>
    <w:basedOn w:val="1147"/>
    <w:qFormat/>
    <w:pPr>
      <w:jc w:val="left"/>
      <w:spacing w:before="100" w:beforeAutospacing="1" w:after="100" w:afterAutospacing="1"/>
      <w:widowControl/>
      <w:pBdr>
        <w:top w:val="single" w:color="auto" w:sz="8" w:space="0"/>
        <w:left w:val="single" w:color="auto" w:sz="4" w:space="0"/>
      </w:pBdr>
    </w:pPr>
    <w:rPr>
      <w:rFonts w:ascii="Arial Unicode MS" w:hAnsi="Arial Unicode MS" w:eastAsia="Arial Unicode MS" w:cs="Arial Unicode MS"/>
      <w:sz w:val="20"/>
    </w:rPr>
  </w:style>
  <w:style w:type="paragraph" w:styleId="1376" w:customStyle="1">
    <w:name w:val="xl61"/>
    <w:basedOn w:val="1147"/>
    <w:qFormat/>
    <w:pPr>
      <w:jc w:val="left"/>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rPr>
  </w:style>
  <w:style w:type="paragraph" w:styleId="1377" w:customStyle="1">
    <w:name w:val="xl62"/>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Unicode MS" w:hAnsi="Arial Unicode MS" w:eastAsia="Arial Unicode MS" w:cs="Arial Unicode MS"/>
      <w:sz w:val="20"/>
    </w:rPr>
  </w:style>
  <w:style w:type="paragraph" w:styleId="1378" w:customStyle="1">
    <w:name w:val="xl63"/>
    <w:basedOn w:val="1147"/>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79" w:customStyle="1">
    <w:name w:val="xl64"/>
    <w:basedOn w:val="114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80" w:customStyle="1">
    <w:name w:val="xl65"/>
    <w:basedOn w:val="1147"/>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381" w:customStyle="1">
    <w:name w:val="xl66"/>
    <w:basedOn w:val="1147"/>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382" w:customStyle="1">
    <w:name w:val="xl67"/>
    <w:basedOn w:val="1147"/>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83" w:customStyle="1">
    <w:name w:val="xl68"/>
    <w:basedOn w:val="1147"/>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84" w:customStyle="1">
    <w:name w:val="xl69"/>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385" w:customStyle="1">
    <w:name w:val="xl70"/>
    <w:basedOn w:val="1147"/>
    <w:qFormat/>
    <w:pPr>
      <w:jc w:val="left"/>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Arial Unicode MS" w:hAnsi="Arial Unicode MS" w:eastAsia="Arial Unicode MS" w:cs="Arial Unicode MS"/>
      <w:sz w:val="20"/>
    </w:rPr>
  </w:style>
  <w:style w:type="paragraph" w:styleId="1386" w:customStyle="1">
    <w:name w:val="xl71"/>
    <w:basedOn w:val="1147"/>
    <w:qFormat/>
    <w:pPr>
      <w:jc w:val="left"/>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87" w:customStyle="1">
    <w:name w:val="xl72"/>
    <w:basedOn w:val="1147"/>
    <w:qFormat/>
    <w:pPr>
      <w:jc w:val="left"/>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Arial Unicode MS" w:hAnsi="Arial Unicode MS" w:eastAsia="Arial Unicode MS" w:cs="Arial Unicode MS"/>
      <w:sz w:val="20"/>
    </w:rPr>
  </w:style>
  <w:style w:type="paragraph" w:styleId="1388" w:customStyle="1">
    <w:name w:val="xl73"/>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rPr>
  </w:style>
  <w:style w:type="paragraph" w:styleId="1389" w:customStyle="1">
    <w:name w:val="xl74"/>
    <w:basedOn w:val="1147"/>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390" w:customStyle="1">
    <w:name w:val="xl75"/>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391" w:customStyle="1">
    <w:name w:val="xl76"/>
    <w:basedOn w:val="1147"/>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392" w:customStyle="1">
    <w:name w:val="xl77"/>
    <w:basedOn w:val="1147"/>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393" w:customStyle="1">
    <w:name w:val="xl78"/>
    <w:basedOn w:val="1147"/>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394" w:customStyle="1">
    <w:name w:val="xl79"/>
    <w:basedOn w:val="1147"/>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395" w:customStyle="1">
    <w:name w:val="xl80"/>
    <w:basedOn w:val="1147"/>
    <w:qFormat/>
    <w:pPr>
      <w:jc w:val="left"/>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b/>
      <w:bCs/>
      <w:sz w:val="20"/>
    </w:rPr>
  </w:style>
  <w:style w:type="paragraph" w:styleId="1396" w:customStyle="1">
    <w:name w:val="xl81"/>
    <w:basedOn w:val="1147"/>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0"/>
    </w:rPr>
  </w:style>
  <w:style w:type="paragraph" w:styleId="1397" w:customStyle="1">
    <w:name w:val="xl82"/>
    <w:basedOn w:val="1147"/>
    <w:qFormat/>
    <w:pPr>
      <w:jc w:val="left"/>
      <w:spacing w:before="100" w:beforeAutospacing="1" w:after="100" w:afterAutospacing="1"/>
      <w:widowControl/>
      <w:pBdr>
        <w:left w:val="single" w:color="auto" w:sz="4" w:space="0"/>
        <w:right w:val="single" w:color="auto" w:sz="8" w:space="0"/>
      </w:pBdr>
    </w:pPr>
    <w:rPr>
      <w:rFonts w:ascii="Arial Unicode MS" w:hAnsi="Arial Unicode MS" w:eastAsia="Arial Unicode MS" w:cs="Arial Unicode MS"/>
      <w:b/>
      <w:bCs/>
      <w:sz w:val="20"/>
    </w:rPr>
  </w:style>
  <w:style w:type="paragraph" w:styleId="1398" w:customStyle="1">
    <w:name w:val="xl83"/>
    <w:basedOn w:val="1147"/>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399" w:customStyle="1">
    <w:name w:val="xl84"/>
    <w:basedOn w:val="1147"/>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400" w:customStyle="1">
    <w:name w:val="xl85"/>
    <w:basedOn w:val="1147"/>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401" w:customStyle="1">
    <w:name w:val="xl86"/>
    <w:basedOn w:val="1147"/>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402" w:customStyle="1">
    <w:name w:val="xl87"/>
    <w:basedOn w:val="1147"/>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4"/>
      <w:szCs w:val="24"/>
    </w:rPr>
  </w:style>
  <w:style w:type="paragraph" w:styleId="1403" w:customStyle="1">
    <w:name w:val="xl88"/>
    <w:basedOn w:val="1147"/>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4"/>
      <w:szCs w:val="24"/>
    </w:rPr>
  </w:style>
  <w:style w:type="paragraph" w:styleId="1404" w:customStyle="1">
    <w:name w:val="xl89"/>
    <w:basedOn w:val="1147"/>
    <w:qFormat/>
    <w:pPr>
      <w:jc w:val="left"/>
      <w:spacing w:before="100" w:beforeAutospacing="1" w:after="100" w:afterAutospacing="1"/>
      <w:widowControl/>
      <w:pBdr>
        <w:top w:val="single" w:color="auto" w:sz="4" w:space="0"/>
        <w:left w:val="single" w:color="auto" w:sz="8" w:space="0"/>
        <w:bottom w:val="single" w:color="auto" w:sz="4" w:space="0"/>
      </w:pBdr>
    </w:pPr>
    <w:rPr>
      <w:rFonts w:ascii="Arial Unicode MS" w:hAnsi="Arial Unicode MS" w:eastAsia="Arial Unicode MS" w:cs="Arial Unicode MS"/>
      <w:b/>
      <w:bCs/>
      <w:sz w:val="20"/>
    </w:rPr>
  </w:style>
  <w:style w:type="paragraph" w:styleId="1405" w:customStyle="1">
    <w:name w:val="xl90"/>
    <w:basedOn w:val="1147"/>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b/>
      <w:bCs/>
      <w:sz w:val="20"/>
    </w:rPr>
  </w:style>
  <w:style w:type="paragraph" w:styleId="1406" w:customStyle="1">
    <w:name w:val="xl91"/>
    <w:basedOn w:val="1147"/>
    <w:qFormat/>
    <w:pPr>
      <w:jc w:val="left"/>
      <w:spacing w:before="100" w:beforeAutospacing="1" w:after="100" w:afterAutospacing="1"/>
      <w:widowControl/>
      <w:pBdr>
        <w:top w:val="single" w:color="auto" w:sz="4" w:space="0"/>
        <w:bottom w:val="single" w:color="auto" w:sz="4" w:space="0"/>
        <w:right w:val="single" w:color="auto" w:sz="8" w:space="0"/>
      </w:pBdr>
    </w:pPr>
    <w:rPr>
      <w:rFonts w:ascii="Arial" w:hAnsi="Arial" w:eastAsia="Arial Unicode MS" w:cs="Arial"/>
      <w:b/>
      <w:bCs/>
      <w:sz w:val="20"/>
    </w:rPr>
  </w:style>
  <w:style w:type="paragraph" w:styleId="1407" w:customStyle="1">
    <w:name w:val="xl92"/>
    <w:basedOn w:val="1147"/>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rPr>
  </w:style>
  <w:style w:type="paragraph" w:styleId="1408" w:customStyle="1">
    <w:name w:val="xl93"/>
    <w:basedOn w:val="1147"/>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409" w:customStyle="1">
    <w:name w:val="xl94"/>
    <w:basedOn w:val="1147"/>
    <w:qFormat/>
    <w:pPr>
      <w:jc w:val="left"/>
      <w:spacing w:before="100" w:beforeAutospacing="1" w:after="100" w:afterAutospacing="1"/>
      <w:widowControl/>
      <w:pBdr>
        <w:bottom w:val="single" w:color="auto" w:sz="8" w:space="0"/>
      </w:pBdr>
    </w:pPr>
    <w:rPr>
      <w:rFonts w:ascii="Arial Unicode MS" w:hAnsi="Arial Unicode MS" w:eastAsia="Arial Unicode MS" w:cs="Arial Unicode MS"/>
      <w:b/>
      <w:bCs/>
      <w:sz w:val="24"/>
      <w:szCs w:val="24"/>
    </w:rPr>
  </w:style>
  <w:style w:type="paragraph" w:styleId="1410" w:customStyle="1">
    <w:name w:val="xl95"/>
    <w:basedOn w:val="1147"/>
    <w:qFormat/>
    <w:pPr>
      <w:jc w:val="left"/>
      <w:spacing w:before="100" w:beforeAutospacing="1" w:after="100" w:afterAutospacing="1"/>
      <w:widowControl/>
      <w:pBdr>
        <w:bottom w:val="single" w:color="auto" w:sz="8" w:space="0"/>
      </w:pBdr>
    </w:pPr>
    <w:rPr>
      <w:rFonts w:ascii="Arial" w:hAnsi="Arial" w:eastAsia="Arial Unicode MS" w:cs="Arial"/>
      <w:b/>
      <w:bCs/>
      <w:sz w:val="24"/>
      <w:szCs w:val="24"/>
    </w:rPr>
  </w:style>
  <w:style w:type="paragraph" w:styleId="1411" w:customStyle="1">
    <w:name w:val="xl96"/>
    <w:basedOn w:val="1147"/>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rPr>
  </w:style>
  <w:style w:type="paragraph" w:styleId="1412" w:customStyle="1">
    <w:name w:val="xl97"/>
    <w:basedOn w:val="1147"/>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4"/>
      <w:szCs w:val="24"/>
    </w:rPr>
  </w:style>
  <w:style w:type="paragraph" w:styleId="1413" w:customStyle="1">
    <w:name w:val="xl98"/>
    <w:basedOn w:val="1147"/>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414" w:customStyle="1">
    <w:name w:val="xl99"/>
    <w:basedOn w:val="1147"/>
    <w:qFormat/>
    <w:pPr>
      <w:jc w:val="center"/>
      <w:spacing w:before="100" w:beforeAutospacing="1" w:after="100" w:afterAutospacing="1"/>
      <w:widowControl/>
    </w:pPr>
    <w:rPr>
      <w:rFonts w:ascii="Arial" w:hAnsi="Arial" w:eastAsia="Arial Unicode MS" w:cs="Arial"/>
      <w:b/>
      <w:bCs/>
      <w:sz w:val="32"/>
      <w:szCs w:val="32"/>
    </w:rPr>
  </w:style>
  <w:style w:type="paragraph" w:styleId="1415" w:customStyle="1">
    <w:name w:val="xl100"/>
    <w:basedOn w:val="1147"/>
    <w:qFormat/>
    <w:pPr>
      <w:jc w:val="left"/>
      <w:spacing w:before="100" w:beforeAutospacing="1" w:after="100" w:afterAutospacing="1"/>
      <w:widowControl/>
      <w:pBdr>
        <w:top w:val="single" w:color="auto" w:sz="8" w:space="0"/>
        <w:left w:val="single" w:color="auto" w:sz="8" w:space="0"/>
        <w:bottom w:val="single" w:color="auto" w:sz="8" w:space="0"/>
      </w:pBdr>
    </w:pPr>
    <w:rPr>
      <w:rFonts w:ascii="Arial Unicode MS" w:hAnsi="Arial Unicode MS" w:eastAsia="Arial Unicode MS" w:cs="Arial Unicode MS"/>
      <w:b/>
      <w:bCs/>
      <w:sz w:val="24"/>
      <w:szCs w:val="24"/>
    </w:rPr>
  </w:style>
  <w:style w:type="paragraph" w:styleId="1416" w:customStyle="1">
    <w:name w:val="xl101"/>
    <w:basedOn w:val="1147"/>
    <w:qFormat/>
    <w:pPr>
      <w:jc w:val="left"/>
      <w:spacing w:before="100" w:beforeAutospacing="1" w:after="100" w:afterAutospacing="1"/>
      <w:widowControl/>
      <w:pBdr>
        <w:top w:val="single" w:color="auto" w:sz="8" w:space="0"/>
        <w:bottom w:val="single" w:color="auto" w:sz="8" w:space="0"/>
      </w:pBdr>
    </w:pPr>
    <w:rPr>
      <w:rFonts w:ascii="Arial" w:hAnsi="Arial" w:eastAsia="Arial Unicode MS" w:cs="Arial"/>
      <w:b/>
      <w:bCs/>
      <w:sz w:val="24"/>
      <w:szCs w:val="24"/>
    </w:rPr>
  </w:style>
  <w:style w:type="paragraph" w:styleId="1417" w:customStyle="1">
    <w:name w:val="xl102"/>
    <w:basedOn w:val="1147"/>
    <w:qFormat/>
    <w:pPr>
      <w:jc w:val="left"/>
      <w:spacing w:before="100" w:beforeAutospacing="1" w:after="100" w:afterAutospacing="1"/>
      <w:widowControl/>
      <w:pBdr>
        <w:top w:val="single" w:color="auto" w:sz="8" w:space="0"/>
        <w:bottom w:val="single" w:color="auto" w:sz="8" w:space="0"/>
        <w:right w:val="single" w:color="auto" w:sz="8" w:space="0"/>
      </w:pBdr>
    </w:pPr>
    <w:rPr>
      <w:rFonts w:ascii="Arial" w:hAnsi="Arial" w:eastAsia="Arial Unicode MS" w:cs="Arial"/>
      <w:b/>
      <w:bCs/>
      <w:sz w:val="24"/>
      <w:szCs w:val="24"/>
    </w:rPr>
  </w:style>
  <w:style w:type="paragraph" w:styleId="1418" w:customStyle="1">
    <w:name w:val="xl103"/>
    <w:basedOn w:val="1147"/>
    <w:qFormat/>
    <w:pPr>
      <w:jc w:val="left"/>
      <w:spacing w:before="100" w:beforeAutospacing="1" w:after="100" w:afterAutospacing="1"/>
      <w:widowControl/>
    </w:pPr>
    <w:rPr>
      <w:rFonts w:ascii="Arial Unicode MS" w:hAnsi="Arial Unicode MS" w:eastAsia="Arial Unicode MS" w:cs="Arial Unicode MS"/>
      <w:b/>
      <w:bCs/>
      <w:sz w:val="20"/>
    </w:rPr>
  </w:style>
  <w:style w:type="paragraph" w:styleId="1419" w:customStyle="1">
    <w:name w:val="xl104"/>
    <w:basedOn w:val="1147"/>
    <w:qFormat/>
    <w:pPr>
      <w:jc w:val="left"/>
      <w:spacing w:before="100" w:beforeAutospacing="1" w:after="100" w:afterAutospacing="1"/>
      <w:widowControl/>
    </w:pPr>
    <w:rPr>
      <w:rFonts w:ascii="Arial Unicode MS" w:hAnsi="Arial Unicode MS" w:eastAsia="Arial Unicode MS" w:cs="Arial Unicode MS"/>
      <w:sz w:val="20"/>
    </w:rPr>
  </w:style>
  <w:style w:type="paragraph" w:styleId="1420" w:customStyle="1">
    <w:name w:val="xl105"/>
    <w:basedOn w:val="1147"/>
    <w:qFormat/>
    <w:pPr>
      <w:jc w:val="left"/>
      <w:spacing w:before="100" w:beforeAutospacing="1" w:after="100" w:afterAutospacing="1"/>
      <w:widowControl/>
      <w:pBdr>
        <w:left w:val="single" w:color="auto" w:sz="4" w:space="0"/>
        <w:right w:val="single" w:color="auto" w:sz="8" w:space="0"/>
      </w:pBdr>
    </w:pPr>
    <w:rPr>
      <w:rFonts w:ascii="Arial" w:hAnsi="Arial" w:eastAsia="Arial Unicode MS" w:cs="Arial"/>
      <w:sz w:val="20"/>
    </w:rPr>
  </w:style>
  <w:style w:type="paragraph" w:styleId="1421" w:customStyle="1">
    <w:name w:val="xl106"/>
    <w:basedOn w:val="1147"/>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422" w:customStyle="1">
    <w:name w:val="xl107"/>
    <w:basedOn w:val="1147"/>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423" w:customStyle="1">
    <w:name w:val="xl108"/>
    <w:basedOn w:val="1147"/>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424" w:customStyle="1">
    <w:name w:val="xl109"/>
    <w:basedOn w:val="1147"/>
    <w:qFormat/>
    <w:pPr>
      <w:jc w:val="center"/>
      <w:spacing w:before="100" w:beforeAutospacing="1" w:after="100" w:afterAutospacing="1"/>
      <w:widowControl/>
      <w:pBdr>
        <w:top w:val="single" w:color="auto" w:sz="4" w:space="0"/>
        <w:left w:val="single" w:color="auto" w:sz="4" w:space="0"/>
        <w:right w:val="single" w:color="auto" w:sz="8" w:space="0"/>
      </w:pBdr>
    </w:pPr>
    <w:rPr>
      <w:rFonts w:ascii="Arial" w:hAnsi="Arial" w:eastAsia="Arial Unicode MS" w:cs="Arial"/>
      <w:sz w:val="20"/>
    </w:rPr>
  </w:style>
  <w:style w:type="paragraph" w:styleId="1425" w:customStyle="1">
    <w:name w:val="xl110"/>
    <w:basedOn w:val="1147"/>
    <w:qFormat/>
    <w:pPr>
      <w:jc w:val="center"/>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426" w:customStyle="1">
    <w:name w:val="xl111"/>
    <w:basedOn w:val="1147"/>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427" w:customStyle="1">
    <w:name w:val="xl112"/>
    <w:basedOn w:val="1147"/>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Arial Unicode MS" w:hAnsi="Arial Unicode MS" w:eastAsia="Arial Unicode MS" w:cs="Arial Unicode MS"/>
      <w:sz w:val="20"/>
    </w:rPr>
  </w:style>
  <w:style w:type="paragraph" w:styleId="1428" w:customStyle="1">
    <w:name w:val="样式 标题 3 + 小四"/>
    <w:basedOn w:val="1150"/>
    <w:qFormat/>
    <w:pPr>
      <w:spacing w:line="360" w:lineRule="auto"/>
    </w:pPr>
    <w:rPr>
      <w:rFonts w:ascii="宋体" w:hAnsi="宋体"/>
      <w:bCs/>
      <w:sz w:val="30"/>
      <w:szCs w:val="24"/>
    </w:rPr>
  </w:style>
  <w:style w:type="paragraph" w:styleId="1429" w:customStyle="1">
    <w:name w:val="3 Char"/>
    <w:basedOn w:val="1147"/>
    <w:qFormat/>
    <w:rPr>
      <w:rFonts w:ascii="Tahoma" w:hAnsi="Tahoma"/>
      <w:sz w:val="24"/>
    </w:rPr>
  </w:style>
  <w:style w:type="paragraph" w:styleId="1430" w:customStyle="1">
    <w:name w:val="Style 标书正文 + First line:  2 ch"/>
    <w:basedOn w:val="1147"/>
    <w:qFormat/>
    <w:pPr>
      <w:ind w:firstLine="480"/>
      <w:spacing w:before="120" w:after="20" w:line="360" w:lineRule="exact"/>
    </w:pPr>
    <w:rPr>
      <w:rFonts w:cs="宋体"/>
      <w:sz w:val="24"/>
    </w:rPr>
  </w:style>
  <w:style w:type="paragraph" w:styleId="1431" w:customStyle="1">
    <w:name w:val="样式 标题 1合同标题H1h11st levelSection Headl11H11H12H13H14H..."/>
    <w:basedOn w:val="1148"/>
    <w:qFormat/>
    <w:pPr>
      <w:spacing w:line="360" w:lineRule="auto"/>
    </w:pPr>
    <w:rPr>
      <w:rFonts w:ascii="宋体" w:hAnsi="宋体"/>
      <w:b w:val="0"/>
      <w:sz w:val="30"/>
    </w:rPr>
  </w:style>
  <w:style w:type="paragraph" w:styleId="1432" w:customStyle="1">
    <w:name w:val="标题1-1"/>
    <w:basedOn w:val="1147"/>
    <w:qFormat/>
    <w:pPr>
      <w:jc w:val="center"/>
      <w:spacing w:line="360" w:lineRule="auto"/>
    </w:pPr>
    <w:rPr>
      <w:rFonts w:ascii="宋体" w:hAnsi="宋体"/>
      <w:b/>
      <w:sz w:val="52"/>
      <w:szCs w:val="52"/>
    </w:rPr>
  </w:style>
  <w:style w:type="paragraph" w:styleId="1433" w:customStyle="1">
    <w:name w:val="标题1-2"/>
    <w:basedOn w:val="1147"/>
    <w:qFormat/>
    <w:pPr>
      <w:jc w:val="center"/>
      <w:spacing w:line="360" w:lineRule="auto"/>
    </w:pPr>
    <w:rPr>
      <w:rFonts w:ascii="宋体" w:hAnsi="宋体"/>
      <w:b/>
      <w:sz w:val="32"/>
      <w:szCs w:val="52"/>
    </w:rPr>
  </w:style>
  <w:style w:type="paragraph" w:styleId="1434" w:customStyle="1">
    <w:name w:val="标题1-3"/>
    <w:basedOn w:val="1147"/>
    <w:qFormat/>
    <w:pPr>
      <w:jc w:val="left"/>
      <w:spacing w:line="360" w:lineRule="auto"/>
    </w:pPr>
    <w:rPr>
      <w:rFonts w:ascii="宋体" w:hAnsi="宋体"/>
      <w:b/>
      <w:bCs/>
      <w:sz w:val="32"/>
      <w:szCs w:val="52"/>
    </w:rPr>
  </w:style>
  <w:style w:type="paragraph" w:styleId="1435" w:customStyle="1">
    <w:name w:val="格式1-1"/>
    <w:basedOn w:val="1147"/>
    <w:qFormat/>
    <w:pPr>
      <w:jc w:val="center"/>
    </w:pPr>
    <w:rPr>
      <w:b/>
      <w:sz w:val="52"/>
      <w:szCs w:val="24"/>
    </w:rPr>
  </w:style>
  <w:style w:type="paragraph" w:styleId="1436" w:customStyle="1">
    <w:name w:val="格式1-2"/>
    <w:basedOn w:val="1147"/>
    <w:qFormat/>
    <w:rPr>
      <w:b/>
      <w:sz w:val="32"/>
      <w:szCs w:val="24"/>
    </w:rPr>
  </w:style>
  <w:style w:type="paragraph" w:styleId="1437" w:customStyle="1">
    <w:name w:val="格式1-3"/>
    <w:basedOn w:val="1147"/>
    <w:qFormat/>
    <w:pPr>
      <w:spacing w:line="360" w:lineRule="auto"/>
    </w:pPr>
    <w:rPr>
      <w:sz w:val="24"/>
      <w:szCs w:val="24"/>
    </w:rPr>
  </w:style>
  <w:style w:type="paragraph" w:styleId="1438" w:customStyle="1">
    <w:name w:val="符号列表"/>
    <w:basedOn w:val="1147"/>
    <w:qFormat/>
    <w:pPr>
      <w:numPr>
        <w:ilvl w:val="3"/>
        <w:numId w:val="13"/>
      </w:numPr>
      <w:jc w:val="left"/>
      <w:spacing w:line="440" w:lineRule="exact"/>
      <w:widowControl/>
    </w:pPr>
    <w:rPr>
      <w:color w:val="000000"/>
      <w:sz w:val="24"/>
      <w:szCs w:val="24"/>
    </w:rPr>
  </w:style>
  <w:style w:type="character" w:styleId="1439" w:customStyle="1">
    <w:name w:val="样式 下划线"/>
    <w:basedOn w:val="1157"/>
    <w:rPr>
      <w:u w:val="single"/>
    </w:rPr>
  </w:style>
  <w:style w:type="character" w:styleId="1440" w:customStyle="1">
    <w:name w:val="标题3 Char"/>
    <w:basedOn w:val="1157"/>
    <w:qFormat/>
    <w:rPr>
      <w:rFonts w:eastAsia="宋体"/>
      <w:b/>
      <w:sz w:val="32"/>
      <w:lang w:val="en-US" w:eastAsia="zh-CN" w:bidi="ar-SA"/>
    </w:rPr>
  </w:style>
  <w:style w:type="character" w:styleId="1441" w:customStyle="1">
    <w:name w:val="小黑点符号 Char"/>
    <w:basedOn w:val="1157"/>
    <w:qFormat/>
    <w:rPr>
      <w:rFonts w:eastAsia="宋体"/>
      <w:sz w:val="28"/>
      <w:szCs w:val="24"/>
      <w:lang w:val="en-US" w:eastAsia="zh-CN" w:bidi="ar-SA"/>
    </w:rPr>
  </w:style>
  <w:style w:type="paragraph" w:styleId="1442" w:customStyle="1">
    <w:name w:val="List Paragraph1"/>
    <w:basedOn w:val="1147"/>
    <w:qFormat/>
    <w:pPr>
      <w:ind w:firstLine="420"/>
    </w:pPr>
    <w:rPr>
      <w:rFonts w:ascii="Calibri" w:hAnsi="Calibri" w:eastAsia="仿宋" w:cs="宋体"/>
      <w:sz w:val="28"/>
      <w:szCs w:val="28"/>
    </w:rPr>
  </w:style>
  <w:style w:type="character" w:styleId="1443" w:customStyle="1">
    <w:name w:val="Title Char"/>
    <w:basedOn w:val="1157"/>
    <w:qFormat/>
    <w:rPr>
      <w:rFonts w:ascii="Cambria" w:hAnsi="Cambria" w:eastAsia="宋体"/>
      <w:b/>
      <w:bCs/>
      <w:sz w:val="32"/>
      <w:szCs w:val="32"/>
      <w:lang w:val="en-US" w:eastAsia="zh-CN" w:bidi="ar-SA"/>
    </w:rPr>
  </w:style>
  <w:style w:type="paragraph" w:styleId="1444" w:customStyle="1">
    <w:name w:val="black1"/>
    <w:basedOn w:val="1147"/>
    <w:qFormat/>
    <w:pPr>
      <w:jc w:val="left"/>
      <w:spacing w:before="100" w:beforeAutospacing="1" w:after="100" w:afterAutospacing="1"/>
      <w:widowControl/>
    </w:pPr>
    <w:rPr>
      <w:rFonts w:ascii="宋体" w:hAnsi="宋体"/>
      <w:sz w:val="24"/>
      <w:szCs w:val="24"/>
    </w:rPr>
  </w:style>
  <w:style w:type="character" w:styleId="1445" w:customStyle="1">
    <w:name w:val="副标题 字符"/>
    <w:link w:val="1196"/>
    <w:qFormat/>
    <w:rPr>
      <w:rFonts w:ascii="Cambria" w:hAnsi="Cambria" w:eastAsia="黑体"/>
      <w:b/>
      <w:bCs/>
      <w:sz w:val="21"/>
      <w:szCs w:val="32"/>
      <w:lang w:bidi="ar-SA"/>
    </w:rPr>
  </w:style>
  <w:style w:type="character" w:styleId="1446" w:customStyle="1">
    <w:name w:val="apple-converted-space"/>
    <w:basedOn w:val="1157"/>
    <w:qFormat/>
  </w:style>
  <w:style w:type="character" w:styleId="1447" w:customStyle="1">
    <w:name w:val="批注框文本 字符"/>
    <w:link w:val="1189"/>
    <w:qFormat/>
    <w:rPr>
      <w:sz w:val="18"/>
      <w:szCs w:val="18"/>
    </w:rPr>
  </w:style>
  <w:style w:type="character" w:styleId="1448" w:customStyle="1">
    <w:name w:val="页脚 字符"/>
    <w:link w:val="1190"/>
    <w:uiPriority w:val="99"/>
    <w:qFormat/>
    <w:rPr>
      <w:sz w:val="18"/>
    </w:rPr>
  </w:style>
  <w:style w:type="paragraph" w:styleId="1449" w:customStyle="1">
    <w:name w:val="TOC 标题1"/>
    <w:basedOn w:val="1148"/>
    <w:next w:val="1147"/>
    <w:uiPriority w:val="39"/>
    <w:qFormat/>
    <w:pPr>
      <w:jc w:val="left"/>
      <w:spacing w:before="480" w:after="0" w:line="276" w:lineRule="auto"/>
      <w:widowControl/>
      <w:outlineLvl w:val="9"/>
    </w:pPr>
    <w:rPr>
      <w:rFonts w:ascii="Cambria" w:hAnsi="Cambria"/>
      <w:color w:val="365f91"/>
      <w:sz w:val="28"/>
      <w:szCs w:val="28"/>
    </w:rPr>
  </w:style>
  <w:style w:type="paragraph" w:styleId="1450" w:customStyle="1">
    <w:name w:val="GP正文(首行缩进)"/>
    <w:basedOn w:val="1147"/>
    <w:link w:val="1552"/>
    <w:qFormat/>
    <w:pPr>
      <w:ind w:firstLine="480"/>
      <w:jc w:val="left"/>
    </w:pPr>
    <w:rPr>
      <w:szCs w:val="24"/>
    </w:rPr>
  </w:style>
  <w:style w:type="paragraph" w:styleId="1451">
    <w:name w:val="No Spacing"/>
    <w:uiPriority w:val="1"/>
    <w:qFormat/>
    <w:pPr>
      <w:widowControl w:val="off"/>
    </w:pPr>
    <w:rPr>
      <w:sz w:val="21"/>
    </w:rPr>
  </w:style>
  <w:style w:type="paragraph" w:styleId="1452" w:customStyle="1">
    <w:name w:val="GP正文(无首行缩进)"/>
    <w:basedOn w:val="1450"/>
    <w:qFormat/>
  </w:style>
  <w:style w:type="paragraph" w:styleId="1453">
    <w:name w:val="List Paragraph"/>
    <w:basedOn w:val="1147"/>
    <w:uiPriority w:val="1"/>
    <w:qFormat/>
    <w:pPr>
      <w:ind w:firstLine="420"/>
    </w:pPr>
  </w:style>
  <w:style w:type="paragraph" w:styleId="1454" w:customStyle="1">
    <w:name w:val="样式 首行缩进:  0 字符"/>
    <w:basedOn w:val="1147"/>
    <w:link w:val="1538"/>
    <w:qFormat/>
    <w:pPr>
      <w:ind w:firstLine="200"/>
      <w:spacing w:line="360" w:lineRule="auto"/>
    </w:pPr>
    <w:rPr>
      <w:rFonts w:ascii="Arial" w:hAnsi="Arial"/>
      <w:sz w:val="24"/>
    </w:rPr>
  </w:style>
  <w:style w:type="paragraph" w:styleId="1455" w:customStyle="1">
    <w:name w:val="编号，小四"/>
    <w:basedOn w:val="1147"/>
    <w:link w:val="1625"/>
    <w:qFormat/>
    <w:pPr>
      <w:ind w:left="567"/>
    </w:pPr>
    <w:rPr>
      <w:rFonts w:ascii="Arial" w:hAnsi="Arial" w:cs="宋体"/>
    </w:rPr>
  </w:style>
  <w:style w:type="paragraph" w:styleId="1456" w:customStyle="1">
    <w:name w:val="图片标题"/>
    <w:basedOn w:val="1167"/>
    <w:qFormat/>
    <w:pPr>
      <w:numPr>
        <w:numId w:val="0"/>
      </w:numPr>
      <w:jc w:val="center"/>
      <w:keepNext w:val="0"/>
      <w:spacing w:before="0" w:after="0" w:line="240" w:lineRule="auto"/>
      <w:widowControl w:val="off"/>
    </w:pPr>
    <w:rPr>
      <w:rFonts w:ascii="宋体" w:hAnsi="宋体" w:eastAsia="宋体"/>
      <w:sz w:val="21"/>
    </w:rPr>
  </w:style>
  <w:style w:type="character" w:styleId="1457" w:customStyle="1">
    <w:name w:val="文档结构图 字符"/>
    <w:basedOn w:val="1157"/>
    <w:link w:val="1170"/>
    <w:qFormat/>
    <w:rPr>
      <w:sz w:val="21"/>
      <w:szCs w:val="24"/>
      <w:shd w:val="clear" w:color="auto" w:fill="000080"/>
    </w:rPr>
  </w:style>
  <w:style w:type="paragraph" w:styleId="1458" w:customStyle="1">
    <w:name w:val="常用1级标题"/>
    <w:basedOn w:val="1147"/>
    <w:qFormat/>
    <w:pPr>
      <w:numPr>
        <w:numId w:val="14"/>
      </w:numPr>
      <w:contextualSpacing/>
      <w:jc w:val="center"/>
      <w:keepLines/>
      <w:pageBreakBefore/>
      <w:spacing w:line="360" w:lineRule="auto"/>
      <w:widowControl/>
      <w:outlineLvl w:val="0"/>
    </w:pPr>
    <w:rPr>
      <w:rFonts w:ascii="宋体" w:hAnsi="宋体"/>
      <w:b/>
      <w:sz w:val="32"/>
      <w:szCs w:val="28"/>
      <w:lang w:eastAsia="en-US" w:bidi="en-US"/>
    </w:rPr>
  </w:style>
  <w:style w:type="paragraph" w:styleId="1459" w:customStyle="1">
    <w:name w:val="常用2级标题"/>
    <w:basedOn w:val="1147"/>
    <w:qFormat/>
    <w:pPr>
      <w:numPr>
        <w:ilvl w:val="1"/>
        <w:numId w:val="14"/>
      </w:numPr>
      <w:contextualSpacing/>
      <w:jc w:val="left"/>
      <w:keepLines/>
      <w:spacing w:line="360" w:lineRule="auto"/>
      <w:widowControl/>
      <w:outlineLvl w:val="1"/>
    </w:pPr>
    <w:rPr>
      <w:rFonts w:ascii="宋体" w:hAnsi="宋体"/>
      <w:b/>
      <w:bCs/>
      <w:sz w:val="30"/>
      <w:szCs w:val="30"/>
      <w:lang w:eastAsia="en-US" w:bidi="en-US"/>
    </w:rPr>
  </w:style>
  <w:style w:type="paragraph" w:styleId="1460" w:customStyle="1">
    <w:name w:val="列出段落1"/>
    <w:basedOn w:val="1147"/>
    <w:link w:val="1528"/>
    <w:qFormat/>
    <w:pPr>
      <w:ind w:firstLine="420"/>
    </w:pPr>
    <w:rPr>
      <w:szCs w:val="22"/>
    </w:rPr>
  </w:style>
  <w:style w:type="character" w:styleId="1461" w:customStyle="1">
    <w:name w:val="标题 2 字符"/>
    <w:basedOn w:val="1157"/>
    <w:link w:val="1149"/>
    <w:qFormat/>
    <w:rPr>
      <w:rFonts w:ascii="Century Schoolbook" w:hAnsi="Century Schoolbook" w:eastAsia="黑体"/>
      <w:bCs/>
      <w:sz w:val="28"/>
      <w:szCs w:val="32"/>
    </w:rPr>
  </w:style>
  <w:style w:type="character" w:styleId="1462" w:customStyle="1">
    <w:name w:val="标题 4 字符"/>
    <w:basedOn w:val="1157"/>
    <w:link w:val="1151"/>
    <w:qFormat/>
    <w:rPr>
      <w:rFonts w:ascii="Century Schoolbook" w:hAnsi="Century Schoolbook" w:eastAsia="楷体_GB2312"/>
      <w:bCs/>
      <w:sz w:val="28"/>
      <w:szCs w:val="28"/>
    </w:rPr>
  </w:style>
  <w:style w:type="character" w:styleId="1463" w:customStyle="1">
    <w:name w:val="正文文本缩进 3 字符"/>
    <w:basedOn w:val="1157"/>
    <w:link w:val="1199"/>
    <w:qFormat/>
    <w:rPr>
      <w:rFonts w:ascii="楷体_GB2312" w:eastAsia="楷体_GB2312"/>
      <w:b/>
      <w:bCs/>
      <w:color w:val="000000"/>
      <w:sz w:val="24"/>
      <w:u w:val="single"/>
    </w:rPr>
  </w:style>
  <w:style w:type="paragraph" w:styleId="1464" w:customStyle="1">
    <w:name w:val="模板普通正文"/>
    <w:basedOn w:val="1175"/>
    <w:qFormat/>
    <w:pPr>
      <w:ind w:firstLine="490"/>
      <w:jc w:val="left"/>
      <w:spacing w:line="360" w:lineRule="auto"/>
    </w:pPr>
    <w:rPr>
      <w:sz w:val="24"/>
      <w:szCs w:val="20"/>
    </w:rPr>
  </w:style>
  <w:style w:type="paragraph" w:styleId="1465" w:customStyle="1">
    <w:name w:val="正文文本缩进1"/>
    <w:basedOn w:val="1147"/>
    <w:qFormat/>
    <w:pPr>
      <w:ind w:left="420"/>
    </w:pPr>
    <w:rPr>
      <w:rFonts w:ascii="Calibri" w:hAnsi="Calibri"/>
      <w:szCs w:val="22"/>
    </w:rPr>
  </w:style>
  <w:style w:type="character" w:styleId="1466" w:customStyle="1">
    <w:name w:val="headline-content3"/>
    <w:basedOn w:val="1157"/>
    <w:qFormat/>
  </w:style>
  <w:style w:type="paragraph" w:styleId="1467" w:customStyle="1">
    <w:name w:val="GW-正文"/>
    <w:qFormat/>
    <w:pPr>
      <w:ind w:firstLine="200"/>
      <w:spacing w:line="360" w:lineRule="auto"/>
    </w:pPr>
    <w:rPr>
      <w:rFonts w:eastAsia="仿宋_GB2312"/>
      <w:sz w:val="24"/>
      <w:szCs w:val="24"/>
    </w:rPr>
  </w:style>
  <w:style w:type="paragraph" w:styleId="1468" w:customStyle="1">
    <w:name w:val="段"/>
    <w:link w:val="1633"/>
    <w:qFormat/>
    <w:pPr>
      <w:ind w:firstLine="200"/>
      <w:jc w:val="both"/>
    </w:pPr>
    <w:rPr>
      <w:rFonts w:ascii="宋体"/>
      <w:sz w:val="21"/>
      <w:szCs w:val="22"/>
    </w:rPr>
  </w:style>
  <w:style w:type="paragraph" w:styleId="1469" w:customStyle="1">
    <w:name w:val="正文首行缩进 21"/>
    <w:basedOn w:val="1465"/>
    <w:qFormat/>
    <w:pPr>
      <w:ind w:firstLine="420"/>
    </w:pPr>
    <w:rPr>
      <w:rFonts w:ascii="Times New Roman" w:hAnsi="Times New Roman"/>
      <w:szCs w:val="24"/>
    </w:rPr>
  </w:style>
  <w:style w:type="paragraph" w:styleId="1470" w:customStyle="1">
    <w:name w:val="_Style 2"/>
    <w:basedOn w:val="1147"/>
    <w:qFormat/>
    <w:pPr>
      <w:ind w:firstLine="420"/>
      <w:spacing w:line="360" w:lineRule="auto"/>
    </w:pPr>
    <w:rPr>
      <w:rFonts w:ascii="宋体" w:hAnsi="Calibri"/>
      <w:sz w:val="24"/>
      <w:szCs w:val="22"/>
    </w:rPr>
  </w:style>
  <w:style w:type="paragraph" w:styleId="1471" w:customStyle="1">
    <w:name w:val="列出段落2"/>
    <w:basedOn w:val="1147"/>
    <w:link w:val="1523"/>
    <w:uiPriority w:val="34"/>
    <w:qFormat/>
    <w:pPr>
      <w:ind w:firstLine="420"/>
    </w:pPr>
    <w:rPr>
      <w:szCs w:val="22"/>
    </w:rPr>
  </w:style>
  <w:style w:type="paragraph" w:styleId="1472" w:customStyle="1">
    <w:name w:val="xl294"/>
    <w:basedOn w:val="1147"/>
    <w:qFormat/>
    <w:pPr>
      <w:jc w:val="center"/>
      <w:spacing w:before="100" w:beforeAutospacing="1" w:after="100" w:afterAutospacing="1"/>
      <w:widowControl/>
    </w:pPr>
    <w:rPr>
      <w:rFonts w:ascii="宋体" w:hAnsi="宋体" w:cs="宋体"/>
      <w:sz w:val="24"/>
      <w:szCs w:val="24"/>
    </w:rPr>
  </w:style>
  <w:style w:type="paragraph" w:styleId="1473" w:customStyle="1">
    <w:name w:val="xl295"/>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74" w:customStyle="1">
    <w:name w:val="xl296"/>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475" w:customStyle="1">
    <w:name w:val="xl297"/>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476" w:customStyle="1">
    <w:name w:val="xl298"/>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77" w:customStyle="1">
    <w:name w:val="xl299"/>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8" w:customStyle="1">
    <w:name w:val="xl300"/>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79" w:customStyle="1">
    <w:name w:val="xl301"/>
    <w:basedOn w:val="114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0" w:customStyle="1">
    <w:name w:val="xl302"/>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1" w:customStyle="1">
    <w:name w:val="xl303"/>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2" w:customStyle="1">
    <w:name w:val="xl304"/>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3" w:customStyle="1">
    <w:name w:val="xl305"/>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4" w:customStyle="1">
    <w:name w:val="xl306"/>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5" w:customStyle="1">
    <w:name w:val="xl307"/>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6" w:customStyle="1">
    <w:name w:val="xl308"/>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7" w:customStyle="1">
    <w:name w:val="xl309"/>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8" w:customStyle="1">
    <w:name w:val="xl310"/>
    <w:basedOn w:val="1147"/>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89" w:customStyle="1">
    <w:name w:val="xl311"/>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90" w:customStyle="1">
    <w:name w:val="xl312"/>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91" w:customStyle="1">
    <w:name w:val="xl313"/>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92" w:customStyle="1">
    <w:name w:val="xl314"/>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93" w:customStyle="1">
    <w:name w:val="xl315"/>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4" w:customStyle="1">
    <w:name w:val="xl316"/>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5" w:customStyle="1">
    <w:name w:val="xl317"/>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6" w:customStyle="1">
    <w:name w:val="xl318"/>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7" w:customStyle="1">
    <w:name w:val="xl319"/>
    <w:basedOn w:val="114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98" w:customStyle="1">
    <w:name w:val="xl320"/>
    <w:basedOn w:val="114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9" w:customStyle="1">
    <w:name w:val="xl321"/>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0" w:customStyle="1">
    <w:name w:val="xl322"/>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01" w:customStyle="1">
    <w:name w:val="xl323"/>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2" w:customStyle="1">
    <w:name w:val="xl324"/>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03" w:customStyle="1">
    <w:name w:val="xl325"/>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04" w:customStyle="1">
    <w:name w:val="xl326"/>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5" w:customStyle="1">
    <w:name w:val="xl327"/>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6" w:customStyle="1">
    <w:name w:val="xl328"/>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7" w:customStyle="1">
    <w:name w:val="xl329"/>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08" w:customStyle="1">
    <w:name w:val="xl330"/>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509" w:customStyle="1">
    <w:name w:val="xl331"/>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10" w:customStyle="1">
    <w:name w:val="xl332"/>
    <w:basedOn w:val="11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character" w:styleId="1511" w:customStyle="1">
    <w:name w:val="批注文字 字符"/>
    <w:basedOn w:val="1157"/>
    <w:link w:val="1171"/>
    <w:qFormat/>
    <w:rPr>
      <w:rFonts w:ascii="Calibri" w:hAnsi="Calibri" w:eastAsia="宋体" w:cs="Times New Roman"/>
      <w:sz w:val="21"/>
      <w:szCs w:val="22"/>
    </w:rPr>
  </w:style>
  <w:style w:type="paragraph" w:styleId="1512" w:customStyle="1">
    <w:name w:val="Plain Text1"/>
    <w:basedOn w:val="1147"/>
    <w:rPr>
      <w:rFonts w:ascii="宋体" w:hAnsi="Courier New" w:eastAsia="楷体_GB2312"/>
      <w:sz w:val="28"/>
    </w:rPr>
  </w:style>
  <w:style w:type="paragraph" w:styleId="1513" w:customStyle="1">
    <w:name w:val="纯文本11"/>
    <w:basedOn w:val="1147"/>
    <w:qFormat/>
    <w:pPr>
      <w:jc w:val="left"/>
      <w:widowControl/>
    </w:pPr>
    <w:rPr>
      <w:rFonts w:ascii="宋体" w:hAnsi="Courier New" w:eastAsia="楷体_GB2312"/>
      <w:sz w:val="26"/>
    </w:rPr>
  </w:style>
  <w:style w:type="paragraph" w:styleId="1514" w:customStyle="1">
    <w:name w:val="纯文本2"/>
    <w:basedOn w:val="1147"/>
    <w:qFormat/>
    <w:pPr>
      <w:jc w:val="left"/>
      <w:widowControl/>
    </w:pPr>
    <w:rPr>
      <w:rFonts w:ascii="宋体" w:hAnsi="Courier New" w:eastAsia="楷体_GB2312"/>
      <w:sz w:val="26"/>
    </w:rPr>
  </w:style>
  <w:style w:type="character" w:styleId="1515" w:customStyle="1">
    <w:name w:val="纯文本 字符"/>
    <w:basedOn w:val="1157"/>
    <w:link w:val="1182"/>
    <w:qFormat/>
    <w:rPr>
      <w:rFonts w:ascii="宋体" w:hAnsi="Courier New"/>
      <w:sz w:val="24"/>
      <w:szCs w:val="24"/>
    </w:rPr>
  </w:style>
  <w:style w:type="table" w:styleId="1516" w:customStyle="1">
    <w:name w:val="Table Normal"/>
    <w:qFormat/>
    <w:tblPr>
      <w:tblCellMar>
        <w:left w:w="0" w:type="dxa"/>
        <w:top w:w="0" w:type="dxa"/>
        <w:right w:w="0" w:type="dxa"/>
        <w:bottom w:w="0" w:type="dxa"/>
      </w:tblCellMar>
    </w:tblPr>
  </w:style>
  <w:style w:type="paragraph" w:styleId="1517" w:customStyle="1">
    <w:name w:val="正文 A"/>
    <w:qFormat/>
    <w:pPr>
      <w:jc w:val="both"/>
      <w:widowControl w:val="off"/>
    </w:pPr>
    <w:rPr>
      <w:rFonts w:ascii="Calibri" w:hAnsi="Calibri" w:eastAsia="Calibri" w:cs="Calibri"/>
      <w:color w:val="000000"/>
      <w:sz w:val="21"/>
      <w:szCs w:val="21"/>
    </w:rPr>
  </w:style>
  <w:style w:type="character" w:styleId="1518" w:customStyle="1">
    <w:name w:val="标题 5 字符"/>
    <w:basedOn w:val="1157"/>
    <w:link w:val="1152"/>
    <w:qFormat/>
    <w:rPr>
      <w:rFonts w:ascii="楷体" w:eastAsia="楷体"/>
      <w:b/>
      <w:bCs/>
      <w:spacing w:val="8"/>
      <w:sz w:val="28"/>
      <w:szCs w:val="28"/>
    </w:rPr>
  </w:style>
  <w:style w:type="character" w:styleId="1519" w:customStyle="1">
    <w:name w:val="标题 6 字符"/>
    <w:basedOn w:val="1157"/>
    <w:link w:val="1153"/>
    <w:qFormat/>
    <w:rPr>
      <w:rFonts w:ascii="Arial" w:hAnsi="Arial" w:eastAsia="黑体"/>
      <w:b/>
      <w:bCs/>
      <w:spacing w:val="8"/>
      <w:sz w:val="24"/>
      <w:szCs w:val="24"/>
    </w:rPr>
  </w:style>
  <w:style w:type="character" w:styleId="1520" w:customStyle="1">
    <w:name w:val="标题 7 字符"/>
    <w:basedOn w:val="1157"/>
    <w:link w:val="1154"/>
    <w:qFormat/>
    <w:rPr>
      <w:rFonts w:ascii="楷体" w:eastAsia="楷体"/>
      <w:b/>
      <w:bCs/>
      <w:spacing w:val="8"/>
      <w:sz w:val="24"/>
      <w:szCs w:val="24"/>
    </w:rPr>
  </w:style>
  <w:style w:type="character" w:styleId="1521" w:customStyle="1">
    <w:name w:val="标题 8 字符"/>
    <w:basedOn w:val="1157"/>
    <w:link w:val="1155"/>
    <w:qFormat/>
    <w:rPr>
      <w:rFonts w:ascii="Arial" w:hAnsi="Arial" w:eastAsia="黑体"/>
      <w:spacing w:val="8"/>
      <w:sz w:val="24"/>
      <w:szCs w:val="24"/>
    </w:rPr>
  </w:style>
  <w:style w:type="character" w:styleId="1522" w:customStyle="1">
    <w:name w:val="标题 9 字符"/>
    <w:basedOn w:val="1157"/>
    <w:link w:val="1156"/>
    <w:qFormat/>
    <w:rPr>
      <w:rFonts w:ascii="Arial" w:hAnsi="Arial" w:eastAsia="黑体"/>
      <w:spacing w:val="8"/>
      <w:sz w:val="21"/>
      <w:szCs w:val="21"/>
    </w:rPr>
  </w:style>
  <w:style w:type="character" w:styleId="1523" w:customStyle="1">
    <w:name w:val="列表段落 字符"/>
    <w:link w:val="1471"/>
    <w:qFormat/>
    <w:rPr>
      <w:sz w:val="21"/>
      <w:szCs w:val="22"/>
    </w:rPr>
  </w:style>
  <w:style w:type="character" w:styleId="1524" w:customStyle="1">
    <w:name w:val="HTML 预设格式 字符"/>
    <w:link w:val="1207"/>
    <w:uiPriority w:val="99"/>
    <w:qFormat/>
    <w:rPr>
      <w:rFonts w:ascii="Courier New" w:hAnsi="Courier New" w:cs="Courier New"/>
    </w:rPr>
  </w:style>
  <w:style w:type="character" w:styleId="1525" w:customStyle="1">
    <w:name w:val="页脚 Char1"/>
    <w:uiPriority w:val="99"/>
    <w:qFormat/>
    <w:rPr>
      <w:sz w:val="18"/>
      <w:szCs w:val="18"/>
    </w:rPr>
  </w:style>
  <w:style w:type="character" w:styleId="1526" w:customStyle="1">
    <w:name w:val="正文首行缩进2字符 Char"/>
    <w:link w:val="1527"/>
    <w:qFormat/>
    <w:rPr>
      <w:rFonts w:cs="宋体"/>
      <w:iCs/>
      <w:sz w:val="24"/>
      <w:szCs w:val="24"/>
    </w:rPr>
  </w:style>
  <w:style w:type="paragraph" w:styleId="1527" w:customStyle="1">
    <w:name w:val="正文首行缩进2字符"/>
    <w:basedOn w:val="1147"/>
    <w:link w:val="1526"/>
    <w:qFormat/>
    <w:pPr>
      <w:ind w:firstLine="482"/>
      <w:spacing w:line="360" w:lineRule="auto"/>
    </w:pPr>
    <w:rPr>
      <w:iCs/>
      <w:sz w:val="24"/>
      <w:szCs w:val="24"/>
    </w:rPr>
  </w:style>
  <w:style w:type="character" w:styleId="1528" w:customStyle="1">
    <w:name w:val="列出段落 Char2"/>
    <w:link w:val="1460"/>
    <w:qFormat/>
    <w:rPr>
      <w:sz w:val="21"/>
      <w:szCs w:val="22"/>
    </w:rPr>
  </w:style>
  <w:style w:type="character" w:styleId="1529" w:customStyle="1">
    <w:name w:val="题注 字符"/>
    <w:link w:val="1167"/>
    <w:qFormat/>
    <w:rPr>
      <w:rFonts w:ascii="Arial Narrow" w:hAnsi="Arial Narrow" w:eastAsia="仿宋体"/>
      <w:sz w:val="18"/>
    </w:rPr>
  </w:style>
  <w:style w:type="character" w:styleId="1530" w:customStyle="1">
    <w:name w:val="hik 正文 Char"/>
    <w:link w:val="1531"/>
    <w:qFormat/>
    <w:rPr>
      <w:sz w:val="24"/>
      <w:szCs w:val="24"/>
    </w:rPr>
  </w:style>
  <w:style w:type="paragraph" w:styleId="1531" w:customStyle="1">
    <w:name w:val="hik 正文"/>
    <w:basedOn w:val="1147"/>
    <w:link w:val="1530"/>
    <w:qFormat/>
    <w:pPr>
      <w:ind w:firstLine="480"/>
      <w:spacing w:line="360" w:lineRule="auto"/>
    </w:pPr>
    <w:rPr>
      <w:sz w:val="24"/>
      <w:szCs w:val="24"/>
    </w:rPr>
  </w:style>
  <w:style w:type="character" w:styleId="1532" w:customStyle="1">
    <w:name w:val="列出段落 Char3"/>
    <w:qFormat/>
    <w:rPr>
      <w:rFonts w:ascii="Arial" w:hAnsi="Arial"/>
      <w:sz w:val="24"/>
    </w:rPr>
  </w:style>
  <w:style w:type="character" w:styleId="1533" w:customStyle="1">
    <w:name w:val="列出段落 Char4"/>
    <w:link w:val="1534"/>
    <w:qFormat/>
  </w:style>
  <w:style w:type="paragraph" w:styleId="1534" w:customStyle="1">
    <w:name w:val="列出段落4"/>
    <w:basedOn w:val="1147"/>
    <w:link w:val="1533"/>
    <w:qFormat/>
    <w:pPr>
      <w:ind w:firstLine="420"/>
      <w:spacing w:line="360" w:lineRule="auto"/>
    </w:pPr>
    <w:rPr>
      <w:sz w:val="20"/>
    </w:rPr>
  </w:style>
  <w:style w:type="character" w:styleId="1535" w:customStyle="1">
    <w:name w:val="题注 字符1"/>
    <w:qFormat/>
    <w:rPr>
      <w:rFonts w:ascii="宋体" w:hAnsi="宋体"/>
      <w:sz w:val="21"/>
      <w:szCs w:val="22"/>
    </w:rPr>
  </w:style>
  <w:style w:type="character" w:styleId="1536" w:customStyle="1">
    <w:name w:val="表格正文 Char"/>
    <w:link w:val="1537"/>
    <w:qFormat/>
    <w:rPr>
      <w:rFonts w:ascii="等线" w:hAnsi="等线" w:eastAsia="等线"/>
    </w:rPr>
  </w:style>
  <w:style w:type="paragraph" w:styleId="1537" w:customStyle="1">
    <w:name w:val="表格正文"/>
    <w:basedOn w:val="1147"/>
    <w:link w:val="1536"/>
    <w:qFormat/>
    <w:pPr>
      <w:ind w:firstLine="200"/>
      <w:jc w:val="left"/>
      <w:spacing w:line="360" w:lineRule="auto"/>
    </w:pPr>
    <w:rPr>
      <w:rFonts w:ascii="等线" w:hAnsi="等线" w:eastAsia="等线"/>
      <w:sz w:val="20"/>
    </w:rPr>
  </w:style>
  <w:style w:type="character" w:styleId="1538" w:customStyle="1">
    <w:name w:val="样式 首行缩进:  0 字符 Char"/>
    <w:link w:val="1454"/>
    <w:qFormat/>
    <w:rPr>
      <w:rFonts w:ascii="Arial" w:hAnsi="Arial" w:cs="宋体"/>
      <w:sz w:val="24"/>
    </w:rPr>
  </w:style>
  <w:style w:type="character" w:styleId="1539" w:customStyle="1">
    <w:name w:val="题注 Char2"/>
    <w:qFormat/>
    <w:rPr>
      <w:sz w:val="21"/>
    </w:rPr>
  </w:style>
  <w:style w:type="character" w:styleId="1540" w:customStyle="1">
    <w:name w:val="批注主题 Char"/>
    <w:qFormat/>
    <w:rPr>
      <w:b/>
      <w:bCs/>
      <w:sz w:val="24"/>
    </w:rPr>
  </w:style>
  <w:style w:type="character" w:styleId="1541" w:customStyle="1">
    <w:name w:val="普通(网站) 字符"/>
    <w:link w:val="1208"/>
    <w:uiPriority w:val="99"/>
    <w:qFormat/>
    <w:rPr>
      <w:rFonts w:ascii="宋体" w:hAnsi="宋体"/>
      <w:color w:val="000000"/>
      <w:sz w:val="24"/>
      <w:szCs w:val="24"/>
    </w:rPr>
  </w:style>
  <w:style w:type="character" w:styleId="1542" w:customStyle="1">
    <w:name w:val="3级标题 Char"/>
    <w:link w:val="1543"/>
    <w:qFormat/>
    <w:rPr>
      <w:rFonts w:ascii="黑体" w:hAnsi="黑体" w:eastAsia="黑体"/>
      <w:b/>
      <w:sz w:val="28"/>
      <w:szCs w:val="36"/>
      <w:lang w:val="zh-CN" w:eastAsia="en-US" w:bidi="en-US"/>
    </w:rPr>
  </w:style>
  <w:style w:type="paragraph" w:styleId="1543" w:customStyle="1">
    <w:name w:val="3级标题"/>
    <w:basedOn w:val="1544"/>
    <w:link w:val="1542"/>
    <w:qFormat/>
    <w:pPr>
      <w:contextualSpacing/>
      <w:ind w:firstLine="0"/>
      <w:jc w:val="left"/>
      <w:keepLines/>
      <w:spacing w:before="120" w:after="120"/>
      <w:tabs>
        <w:tab w:val="left" w:pos="312" w:leader="none"/>
      </w:tabs>
      <w:outlineLvl w:val="2"/>
    </w:pPr>
    <w:rPr>
      <w:rFonts w:ascii="黑体" w:hAnsi="黑体" w:eastAsia="黑体"/>
      <w:b/>
      <w:sz w:val="28"/>
      <w:szCs w:val="36"/>
      <w:lang w:val="zh-CN" w:eastAsia="en-US" w:bidi="en-US"/>
    </w:rPr>
  </w:style>
  <w:style w:type="paragraph" w:styleId="1544" w:customStyle="1">
    <w:name w:val="列表段落2"/>
    <w:basedOn w:val="1147"/>
    <w:uiPriority w:val="34"/>
    <w:qFormat/>
    <w:pPr>
      <w:ind w:firstLine="420"/>
      <w:spacing w:line="360" w:lineRule="auto"/>
    </w:pPr>
    <w:rPr>
      <w:rFonts w:ascii="Calibri" w:hAnsi="Calibri"/>
      <w:sz w:val="24"/>
      <w:szCs w:val="22"/>
    </w:rPr>
  </w:style>
  <w:style w:type="character" w:styleId="1545" w:customStyle="1">
    <w:name w:val="HTML 预设格式 字符1"/>
    <w:uiPriority w:val="99"/>
    <w:semiHidden/>
    <w:qFormat/>
    <w:rPr>
      <w:rFonts w:ascii="Courier New" w:hAnsi="Courier New" w:cs="Courier New"/>
      <w:sz w:val="20"/>
      <w:szCs w:val="20"/>
    </w:rPr>
  </w:style>
  <w:style w:type="character" w:styleId="1546" w:customStyle="1">
    <w:name w:val="无间隔 字符"/>
    <w:link w:val="1547"/>
    <w:uiPriority w:val="1"/>
    <w:qFormat/>
    <w:rPr>
      <w:rFonts w:ascii="等线" w:hAnsi="等线" w:eastAsia="等线"/>
      <w:sz w:val="22"/>
      <w:lang w:val="en-US" w:eastAsia="zh-CN" w:bidi="ar-SA"/>
    </w:rPr>
  </w:style>
  <w:style w:type="paragraph" w:styleId="1547" w:customStyle="1">
    <w:name w:val="无间隔2"/>
    <w:link w:val="1546"/>
    <w:uiPriority w:val="1"/>
    <w:qFormat/>
    <w:rPr>
      <w:rFonts w:ascii="等线" w:hAnsi="等线" w:eastAsia="等线"/>
      <w:sz w:val="22"/>
    </w:rPr>
  </w:style>
  <w:style w:type="character" w:styleId="1548" w:customStyle="1">
    <w:name w:val="无间隔 字符1"/>
    <w:uiPriority w:val="1"/>
    <w:qFormat/>
    <w:rPr>
      <w:rFonts w:ascii="宋体" w:hAnsi="宋体"/>
      <w:color w:val="000000"/>
      <w:sz w:val="24"/>
      <w:szCs w:val="24"/>
    </w:rPr>
  </w:style>
  <w:style w:type="character" w:styleId="1549" w:customStyle="1">
    <w:name w:val="未处理的提及1"/>
    <w:uiPriority w:val="99"/>
    <w:unhideWhenUsed/>
    <w:qFormat/>
    <w:rPr>
      <w:color w:val="605e5c"/>
      <w:shd w:val="clear" w:color="auto" w:fill="e1dfdd"/>
    </w:rPr>
  </w:style>
  <w:style w:type="character" w:styleId="1550" w:customStyle="1">
    <w:name w:val="列出段落 Char"/>
    <w:uiPriority w:val="34"/>
    <w:qFormat/>
    <w:rPr>
      <w:rFonts w:eastAsia="仿宋"/>
      <w:sz w:val="28"/>
    </w:rPr>
  </w:style>
  <w:style w:type="character" w:styleId="1551" w:customStyle="1">
    <w:name w:val="未处理的提及11"/>
    <w:uiPriority w:val="99"/>
    <w:unhideWhenUsed/>
    <w:qFormat/>
    <w:rPr>
      <w:color w:val="605e5c"/>
      <w:shd w:val="clear" w:color="auto" w:fill="e1dfdd"/>
    </w:rPr>
  </w:style>
  <w:style w:type="character" w:styleId="1552" w:customStyle="1">
    <w:name w:val="GP正文(首行缩进) Char"/>
    <w:link w:val="1450"/>
    <w:qFormat/>
    <w:rPr>
      <w:sz w:val="21"/>
      <w:szCs w:val="24"/>
    </w:rPr>
  </w:style>
  <w:style w:type="character" w:styleId="1553" w:customStyle="1">
    <w:name w:val="未处理的提及2"/>
    <w:uiPriority w:val="99"/>
    <w:unhideWhenUsed/>
    <w:qFormat/>
    <w:rPr>
      <w:color w:val="605e5c"/>
      <w:shd w:val="clear" w:color="auto" w:fill="e1dfdd"/>
    </w:rPr>
  </w:style>
  <w:style w:type="character" w:styleId="1554" w:customStyle="1">
    <w:name w:val="*正文 Char"/>
    <w:link w:val="1555"/>
    <w:qFormat/>
    <w:rPr>
      <w:rFonts w:ascii="宋体" w:hAnsi="宋体"/>
      <w:sz w:val="22"/>
      <w:szCs w:val="24"/>
    </w:rPr>
  </w:style>
  <w:style w:type="paragraph" w:styleId="1555" w:customStyle="1">
    <w:name w:val="*正文"/>
    <w:basedOn w:val="1147"/>
    <w:next w:val="1183"/>
    <w:link w:val="1554"/>
    <w:qFormat/>
    <w:pPr>
      <w:ind w:firstLine="200"/>
      <w:spacing w:line="360" w:lineRule="auto"/>
    </w:pPr>
    <w:rPr>
      <w:rFonts w:ascii="宋体" w:hAnsi="宋体"/>
      <w:sz w:val="22"/>
      <w:szCs w:val="24"/>
    </w:rPr>
  </w:style>
  <w:style w:type="character" w:styleId="1556" w:customStyle="1">
    <w:name w:val="列出段落 字符"/>
    <w:link w:val="1557"/>
    <w:uiPriority w:val="34"/>
    <w:qFormat/>
    <w:rPr>
      <w:sz w:val="24"/>
    </w:rPr>
  </w:style>
  <w:style w:type="paragraph" w:styleId="1557" w:customStyle="1">
    <w:name w:val="列表段落1"/>
    <w:basedOn w:val="1147"/>
    <w:link w:val="1556"/>
    <w:uiPriority w:val="34"/>
    <w:qFormat/>
    <w:pPr>
      <w:ind w:firstLine="420"/>
      <w:spacing w:line="360" w:lineRule="auto"/>
    </w:pPr>
    <w:rPr>
      <w:sz w:val="24"/>
    </w:rPr>
  </w:style>
  <w:style w:type="character" w:styleId="1558" w:customStyle="1">
    <w:name w:val="5级标题 Char"/>
    <w:link w:val="1559"/>
    <w:qFormat/>
    <w:rPr>
      <w:b/>
      <w:sz w:val="22"/>
      <w:lang w:val="zh-CN"/>
    </w:rPr>
  </w:style>
  <w:style w:type="paragraph" w:styleId="1559" w:customStyle="1">
    <w:name w:val="5级标题"/>
    <w:basedOn w:val="1544"/>
    <w:link w:val="1558"/>
    <w:qFormat/>
    <w:pPr>
      <w:tabs>
        <w:tab w:val="left" w:pos="312" w:leader="none"/>
      </w:tabs>
    </w:pPr>
    <w:rPr>
      <w:rFonts w:ascii="Times New Roman" w:hAnsi="Times New Roman"/>
      <w:b/>
      <w:sz w:val="22"/>
      <w:szCs w:val="20"/>
      <w:lang w:val="zh-CN"/>
    </w:rPr>
  </w:style>
  <w:style w:type="paragraph" w:styleId="1560" w:customStyle="1">
    <w:name w:val="无间隔1"/>
    <w:basedOn w:val="1147"/>
    <w:link w:val="1610"/>
    <w:uiPriority w:val="1"/>
    <w:qFormat/>
    <w:pPr>
      <w:ind w:firstLine="200"/>
      <w:jc w:val="left"/>
      <w:spacing w:line="360" w:lineRule="auto"/>
      <w:widowControl/>
    </w:pPr>
    <w:rPr>
      <w:rFonts w:ascii="Calibri" w:hAnsi="Calibri"/>
      <w:sz w:val="22"/>
      <w:szCs w:val="22"/>
    </w:rPr>
  </w:style>
  <w:style w:type="character" w:styleId="1561" w:customStyle="1">
    <w:name w:val="批注主题 字符"/>
    <w:basedOn w:val="1511"/>
    <w:link w:val="1211"/>
    <w:uiPriority w:val="99"/>
    <w:qFormat/>
    <w:rPr>
      <w:rFonts w:ascii="Calibri" w:hAnsi="Calibri" w:eastAsia="宋体" w:cs="Times New Roman"/>
      <w:b/>
      <w:bCs/>
      <w:sz w:val="21"/>
      <w:szCs w:val="22"/>
    </w:rPr>
  </w:style>
  <w:style w:type="character" w:styleId="1562" w:customStyle="1">
    <w:name w:val="HTML 预设格式 Char1"/>
    <w:basedOn w:val="1157"/>
    <w:uiPriority w:val="99"/>
    <w:semiHidden/>
    <w:qFormat/>
    <w:rPr>
      <w:rFonts w:ascii="Courier New" w:hAnsi="Courier New" w:eastAsia="等线" w:cs="Courier New"/>
      <w:sz w:val="20"/>
      <w:szCs w:val="20"/>
    </w:rPr>
  </w:style>
  <w:style w:type="paragraph" w:styleId="1563" w:customStyle="1">
    <w:name w:val="四级条标题"/>
    <w:basedOn w:val="1564"/>
    <w:next w:val="1147"/>
    <w:qFormat/>
    <w:pPr>
      <w:outlineLvl w:val="5"/>
    </w:pPr>
  </w:style>
  <w:style w:type="paragraph" w:styleId="1564" w:customStyle="1">
    <w:name w:val="三级条标题"/>
    <w:basedOn w:val="1565"/>
    <w:next w:val="1147"/>
    <w:qFormat/>
    <w:pPr>
      <w:outlineLvl w:val="4"/>
    </w:pPr>
  </w:style>
  <w:style w:type="paragraph" w:styleId="1565" w:customStyle="1">
    <w:name w:val="二级条标题"/>
    <w:basedOn w:val="1147"/>
    <w:next w:val="1147"/>
    <w:qFormat/>
    <w:pPr>
      <w:ind w:firstLine="200"/>
      <w:jc w:val="left"/>
      <w:spacing w:line="360" w:lineRule="auto"/>
      <w:widowControl/>
      <w:outlineLvl w:val="3"/>
    </w:pPr>
    <w:rPr>
      <w:rFonts w:eastAsia="黑体"/>
    </w:rPr>
  </w:style>
  <w:style w:type="paragraph" w:styleId="1566" w:customStyle="1">
    <w:name w:val="表格表头"/>
    <w:basedOn w:val="1147"/>
    <w:qFormat/>
    <w:pPr>
      <w:ind w:firstLine="200"/>
      <w:jc w:val="center"/>
      <w:spacing w:line="360" w:lineRule="auto"/>
      <w:outlineLvl w:val="0"/>
    </w:pPr>
    <w:rPr>
      <w:rFonts w:ascii="宋体" w:hAnsi="宋体" w:eastAsia="黑体" w:cs="宋体"/>
      <w:sz w:val="24"/>
      <w:szCs w:val="21"/>
    </w:rPr>
  </w:style>
  <w:style w:type="paragraph" w:styleId="1567" w:customStyle="1">
    <w:name w:val="列表段落11"/>
    <w:basedOn w:val="1147"/>
    <w:uiPriority w:val="34"/>
    <w:qFormat/>
    <w:pPr>
      <w:ind w:firstLine="420"/>
      <w:spacing w:line="360" w:lineRule="auto"/>
    </w:pPr>
    <w:rPr>
      <w:rFonts w:ascii="等线" w:hAnsi="等线" w:eastAsia="等线"/>
      <w:sz w:val="24"/>
      <w:szCs w:val="22"/>
    </w:rPr>
  </w:style>
  <w:style w:type="paragraph" w:styleId="1568" w:customStyle="1">
    <w:name w:val="4级标题"/>
    <w:basedOn w:val="1544"/>
    <w:qFormat/>
    <w:pPr>
      <w:contextualSpacing/>
      <w:ind w:firstLine="0"/>
      <w:jc w:val="left"/>
      <w:keepLines/>
      <w:tabs>
        <w:tab w:val="left" w:pos="312" w:leader="none"/>
      </w:tabs>
      <w:outlineLvl w:val="3"/>
    </w:pPr>
    <w:rPr>
      <w:rFonts w:ascii="黑体" w:hAnsi="黑体" w:eastAsia="黑体"/>
      <w:b/>
      <w:szCs w:val="24"/>
      <w:lang w:val="zh-CN" w:eastAsia="en-US" w:bidi="en-US"/>
    </w:rPr>
  </w:style>
  <w:style w:type="paragraph" w:styleId="1569" w:customStyle="1">
    <w:name w:val="标题8"/>
    <w:basedOn w:val="1155"/>
    <w:next w:val="1147"/>
    <w:qFormat/>
    <w:pPr>
      <w:ind w:left="432" w:hanging="432"/>
      <w:spacing w:line="360" w:lineRule="auto"/>
    </w:pPr>
    <w:rPr>
      <w:spacing w:val="0"/>
      <w:sz w:val="21"/>
      <w:szCs w:val="20"/>
    </w:rPr>
  </w:style>
  <w:style w:type="paragraph" w:styleId="1570" w:customStyle="1">
    <w:name w:val="示例"/>
    <w:next w:val="1147"/>
    <w:qFormat/>
    <w:pPr>
      <w:jc w:val="both"/>
      <w:widowControl w:val="off"/>
    </w:pPr>
    <w:rPr>
      <w:rFonts w:ascii="宋体"/>
      <w:sz w:val="18"/>
      <w:szCs w:val="18"/>
    </w:rPr>
  </w:style>
  <w:style w:type="paragraph" w:styleId="1571" w:customStyle="1">
    <w:name w:val="msonormal"/>
    <w:basedOn w:val="1147"/>
    <w:qFormat/>
    <w:pPr>
      <w:jc w:val="left"/>
      <w:spacing w:before="100" w:beforeAutospacing="1" w:after="100" w:afterAutospacing="1"/>
      <w:widowControl/>
    </w:pPr>
    <w:rPr>
      <w:rFonts w:ascii="宋体" w:hAnsi="宋体" w:cs="宋体"/>
      <w:sz w:val="24"/>
      <w:szCs w:val="24"/>
    </w:rPr>
  </w:style>
  <w:style w:type="paragraph" w:styleId="1572" w:customStyle="1">
    <w:name w:val="表格格式-yisa"/>
    <w:basedOn w:val="1147"/>
    <w:qFormat/>
    <w:rPr>
      <w:rFonts w:ascii="宋体" w:hAnsi="宋体" w:cs="黑体"/>
      <w:szCs w:val="21"/>
    </w:rPr>
  </w:style>
  <w:style w:type="paragraph" w:styleId="1573" w:customStyle="1">
    <w:name w:val="列出段落3"/>
    <w:basedOn w:val="1147"/>
    <w:qFormat/>
    <w:pPr>
      <w:ind w:firstLine="420"/>
      <w:spacing w:line="360" w:lineRule="auto"/>
    </w:pPr>
    <w:rPr>
      <w:rFonts w:ascii="Arial" w:hAnsi="Arial"/>
      <w:sz w:val="24"/>
    </w:rPr>
  </w:style>
  <w:style w:type="paragraph" w:styleId="1574" w:customStyle="1">
    <w:name w:val="五级条标题"/>
    <w:basedOn w:val="1563"/>
    <w:next w:val="1147"/>
    <w:qFormat/>
    <w:pPr>
      <w:outlineLvl w:val="6"/>
    </w:pPr>
  </w:style>
  <w:style w:type="paragraph" w:styleId="1575" w:customStyle="1">
    <w:name w:val="·ûºÅÁÐ±í"/>
    <w:basedOn w:val="1147"/>
    <w:next w:val="1471"/>
    <w:uiPriority w:val="34"/>
    <w:qFormat/>
    <w:pPr>
      <w:ind w:firstLine="420"/>
      <w:spacing w:line="360" w:lineRule="auto"/>
    </w:pPr>
    <w:rPr>
      <w:rFonts w:ascii="Calibri" w:hAnsi="Calibri"/>
      <w:sz w:val="24"/>
      <w:szCs w:val="22"/>
    </w:rPr>
  </w:style>
  <w:style w:type="paragraph" w:styleId="1576" w:customStyle="1">
    <w:name w:val="TOC 标题11"/>
    <w:basedOn w:val="1148"/>
    <w:next w:val="1147"/>
    <w:uiPriority w:val="39"/>
    <w:unhideWhenUsed/>
    <w:qFormat/>
    <w:pPr>
      <w:jc w:val="left"/>
      <w:spacing w:before="240" w:after="0" w:line="259" w:lineRule="auto"/>
      <w:widowControl/>
      <w:outlineLvl w:val="9"/>
    </w:pPr>
    <w:rPr>
      <w:rFonts w:ascii="等线 Light" w:hAnsi="等线 Light" w:eastAsia="等线 Light"/>
      <w:b w:val="0"/>
      <w:bCs w:val="0"/>
      <w:color w:val="2f5496"/>
      <w:sz w:val="32"/>
      <w:szCs w:val="32"/>
    </w:rPr>
  </w:style>
  <w:style w:type="paragraph" w:styleId="1577" w:customStyle="1">
    <w:name w:val="表1"/>
    <w:basedOn w:val="1147"/>
    <w:qFormat/>
    <w:pPr>
      <w:ind w:left="110" w:firstLine="200"/>
      <w:jc w:val="center"/>
      <w:spacing w:line="360" w:lineRule="auto"/>
    </w:pPr>
    <w:rPr>
      <w:rFonts w:ascii="Arial" w:hAnsi="Arial" w:cs="宋体"/>
    </w:rPr>
  </w:style>
  <w:style w:type="paragraph" w:styleId="1578" w:customStyle="1">
    <w:name w:val="TOC 标题2"/>
    <w:basedOn w:val="1148"/>
    <w:next w:val="1147"/>
    <w:uiPriority w:val="39"/>
    <w:unhideWhenUsed/>
    <w:qFormat/>
    <w:pPr>
      <w:jc w:val="left"/>
      <w:spacing w:before="240" w:after="0" w:line="259" w:lineRule="auto"/>
      <w:widowControl/>
      <w:outlineLvl w:val="9"/>
    </w:pPr>
    <w:rPr>
      <w:rFonts w:ascii="Calibri Light" w:hAnsi="Calibri Light"/>
      <w:b w:val="0"/>
      <w:bCs w:val="0"/>
      <w:color w:val="2e75b5"/>
      <w:sz w:val="32"/>
      <w:szCs w:val="32"/>
    </w:rPr>
  </w:style>
  <w:style w:type="paragraph" w:styleId="1579" w:customStyle="1">
    <w:name w:val="2级标题"/>
    <w:basedOn w:val="1544"/>
    <w:qFormat/>
    <w:pPr>
      <w:contextualSpacing/>
      <w:ind w:firstLine="0"/>
      <w:jc w:val="left"/>
      <w:keepLines/>
      <w:spacing w:before="240" w:after="120"/>
      <w:tabs>
        <w:tab w:val="left" w:pos="312" w:leader="none"/>
      </w:tabs>
      <w:outlineLvl w:val="1"/>
    </w:pPr>
    <w:rPr>
      <w:rFonts w:ascii="黑体" w:hAnsi="黑体" w:eastAsia="黑体"/>
      <w:b/>
      <w:sz w:val="32"/>
      <w:szCs w:val="36"/>
      <w:lang w:val="zh-CN" w:eastAsia="en-US" w:bidi="en-US"/>
    </w:rPr>
  </w:style>
  <w:style w:type="paragraph" w:styleId="1580" w:customStyle="1">
    <w:name w:val="1级标题"/>
    <w:basedOn w:val="1544"/>
    <w:qFormat/>
    <w:pPr>
      <w:contextualSpacing/>
      <w:ind w:firstLine="0"/>
      <w:jc w:val="center"/>
      <w:keepLines/>
      <w:pageBreakBefore/>
      <w:spacing w:before="120" w:after="120"/>
      <w:tabs>
        <w:tab w:val="left" w:pos="312" w:leader="none"/>
      </w:tabs>
      <w:outlineLvl w:val="0"/>
    </w:pPr>
    <w:rPr>
      <w:rFonts w:ascii="宋体" w:hAnsi="黑体"/>
      <w:b/>
      <w:sz w:val="36"/>
      <w:szCs w:val="36"/>
      <w:lang w:val="zh-CN" w:eastAsia="en-US" w:bidi="en-US"/>
    </w:rPr>
  </w:style>
  <w:style w:type="character" w:styleId="1581" w:customStyle="1">
    <w:name w:val="font01"/>
    <w:qFormat/>
    <w:rPr>
      <w:rFonts w:hint="eastAsia" w:ascii="宋体" w:hAnsi="宋体" w:eastAsia="宋体" w:cs="宋体"/>
      <w:color w:val="000000"/>
      <w:sz w:val="20"/>
      <w:szCs w:val="20"/>
      <w:u w:val="none"/>
    </w:rPr>
  </w:style>
  <w:style w:type="paragraph" w:styleId="1582" w:customStyle="1">
    <w:name w:val="普通正文"/>
    <w:basedOn w:val="1147"/>
    <w:qFormat/>
    <w:pPr>
      <w:ind w:firstLine="480"/>
      <w:jc w:val="left"/>
      <w:spacing w:before="120" w:after="120" w:line="360" w:lineRule="auto"/>
    </w:pPr>
    <w:rPr>
      <w:rFonts w:ascii="Arial" w:hAnsi="Arial"/>
      <w:sz w:val="24"/>
      <w:szCs w:val="24"/>
    </w:rPr>
  </w:style>
  <w:style w:type="character" w:styleId="1583" w:customStyle="1">
    <w:name w:val="正文文本首行缩进 2 字符"/>
    <w:basedOn w:val="1309"/>
    <w:link w:val="1213"/>
    <w:qFormat/>
    <w:rPr>
      <w:rFonts w:eastAsia="宋体"/>
      <w:sz w:val="21"/>
      <w:szCs w:val="24"/>
      <w:lang w:val="en-US" w:eastAsia="zh-CN" w:bidi="ar-SA"/>
    </w:rPr>
  </w:style>
  <w:style w:type="character" w:styleId="1584" w:customStyle="1">
    <w:name w:val="纯文本 Char1"/>
    <w:qFormat/>
    <w:rPr>
      <w:rFonts w:ascii="宋体" w:hAnsi="Courier New"/>
      <w:sz w:val="24"/>
      <w:szCs w:val="24"/>
    </w:rPr>
  </w:style>
  <w:style w:type="character" w:styleId="1585" w:customStyle="1">
    <w:name w:val="省厅标题3 Char"/>
    <w:link w:val="1586"/>
    <w:qFormat/>
    <w:rPr>
      <w:rFonts w:eastAsia="仿宋_GB2312"/>
      <w:sz w:val="32"/>
      <w:szCs w:val="32"/>
    </w:rPr>
  </w:style>
  <w:style w:type="paragraph" w:styleId="1586" w:customStyle="1">
    <w:name w:val="省厅标题3"/>
    <w:basedOn w:val="1147"/>
    <w:link w:val="1585"/>
    <w:qFormat/>
    <w:pPr>
      <w:ind w:firstLine="640"/>
      <w:spacing w:line="336" w:lineRule="auto"/>
      <w:outlineLvl w:val="2"/>
    </w:pPr>
    <w:rPr>
      <w:rFonts w:eastAsia="仿宋_GB2312"/>
      <w:sz w:val="32"/>
      <w:szCs w:val="32"/>
    </w:rPr>
  </w:style>
  <w:style w:type="character" w:styleId="1587" w:customStyle="1">
    <w:name w:val="正文四号 Char"/>
    <w:link w:val="1588"/>
    <w:qFormat/>
    <w:rPr>
      <w:rFonts w:ascii="Verdana" w:hAnsi="Verdana"/>
      <w:sz w:val="28"/>
    </w:rPr>
  </w:style>
  <w:style w:type="paragraph" w:styleId="1588" w:customStyle="1">
    <w:name w:val="正文四号"/>
    <w:basedOn w:val="1147"/>
    <w:link w:val="1587"/>
    <w:qFormat/>
    <w:pPr>
      <w:ind w:firstLine="200"/>
      <w:spacing w:line="360" w:lineRule="auto"/>
    </w:pPr>
    <w:rPr>
      <w:rFonts w:ascii="Verdana" w:hAnsi="Verdana"/>
      <w:sz w:val="28"/>
    </w:rPr>
  </w:style>
  <w:style w:type="character" w:styleId="1589" w:customStyle="1">
    <w:name w:val="Char Char5"/>
    <w:qFormat/>
    <w:rPr>
      <w:rFonts w:ascii="Times New Roman" w:hAnsi="Times New Roman" w:eastAsia="宋体" w:cs="Times New Roman"/>
      <w:b/>
      <w:bCs/>
      <w:sz w:val="44"/>
      <w:szCs w:val="44"/>
    </w:rPr>
  </w:style>
  <w:style w:type="character" w:styleId="1590" w:customStyle="1">
    <w:name w:val="省厅正文 Char"/>
    <w:link w:val="1591"/>
    <w:qFormat/>
    <w:rPr>
      <w:rFonts w:eastAsia="仿宋_GB2312"/>
      <w:sz w:val="32"/>
      <w:szCs w:val="32"/>
    </w:rPr>
  </w:style>
  <w:style w:type="paragraph" w:styleId="1591" w:customStyle="1">
    <w:name w:val="省厅正文"/>
    <w:basedOn w:val="1147"/>
    <w:link w:val="1590"/>
    <w:qFormat/>
    <w:pPr>
      <w:ind w:firstLine="640"/>
      <w:spacing w:line="336" w:lineRule="auto"/>
    </w:pPr>
    <w:rPr>
      <w:rFonts w:eastAsia="仿宋_GB2312"/>
      <w:sz w:val="32"/>
      <w:szCs w:val="32"/>
    </w:rPr>
  </w:style>
  <w:style w:type="character" w:styleId="1592" w:customStyle="1">
    <w:name w:val="不明显强调1"/>
    <w:uiPriority w:val="19"/>
    <w:qFormat/>
    <w:rPr>
      <w:i/>
      <w:iCs/>
      <w:color w:val="808080"/>
    </w:rPr>
  </w:style>
  <w:style w:type="character" w:styleId="1593" w:customStyle="1">
    <w:name w:val="bjh-p"/>
    <w:qFormat/>
  </w:style>
  <w:style w:type="character" w:styleId="1594" w:customStyle="1">
    <w:name w:val="正文（标记） Char"/>
    <w:link w:val="1595"/>
    <w:qFormat/>
    <w:rPr>
      <w:sz w:val="24"/>
      <w:szCs w:val="24"/>
    </w:rPr>
  </w:style>
  <w:style w:type="paragraph" w:styleId="1595" w:customStyle="1">
    <w:name w:val="正文（标记）"/>
    <w:basedOn w:val="1147"/>
    <w:link w:val="1594"/>
    <w:qFormat/>
    <w:pPr>
      <w:ind w:left="704" w:hanging="420"/>
      <w:tabs>
        <w:tab w:val="left" w:pos="704" w:leader="none"/>
      </w:tabs>
    </w:pPr>
    <w:rPr>
      <w:sz w:val="24"/>
      <w:szCs w:val="24"/>
    </w:rPr>
  </w:style>
  <w:style w:type="character" w:styleId="1596" w:customStyle="1">
    <w:name w:val="引用 Char"/>
    <w:link w:val="1597"/>
    <w:uiPriority w:val="29"/>
    <w:qFormat/>
    <w:rPr>
      <w:i/>
      <w:iCs/>
      <w:color w:val="000000"/>
      <w:sz w:val="21"/>
      <w:szCs w:val="24"/>
    </w:rPr>
  </w:style>
  <w:style w:type="paragraph" w:styleId="1597" w:customStyle="1">
    <w:name w:val="引用1"/>
    <w:basedOn w:val="1147"/>
    <w:next w:val="1147"/>
    <w:link w:val="1596"/>
    <w:uiPriority w:val="29"/>
    <w:qFormat/>
    <w:rPr>
      <w:i/>
      <w:iCs/>
      <w:color w:val="000000"/>
      <w:szCs w:val="24"/>
    </w:rPr>
  </w:style>
  <w:style w:type="character" w:styleId="1598" w:customStyle="1">
    <w:name w:val="*我是正文的格式 字符"/>
    <w:link w:val="1599"/>
    <w:qFormat/>
    <w:rPr>
      <w:rFonts w:ascii="Arial" w:hAnsi="Arial"/>
      <w:sz w:val="24"/>
    </w:rPr>
  </w:style>
  <w:style w:type="paragraph" w:styleId="1599" w:customStyle="1">
    <w:name w:val="*我是正文的格式"/>
    <w:basedOn w:val="1147"/>
    <w:next w:val="1168"/>
    <w:link w:val="1598"/>
    <w:qFormat/>
    <w:pPr>
      <w:ind w:firstLine="560"/>
      <w:spacing w:line="360" w:lineRule="auto"/>
    </w:pPr>
    <w:rPr>
      <w:rFonts w:ascii="Arial" w:hAnsi="Arial"/>
      <w:sz w:val="24"/>
    </w:rPr>
  </w:style>
  <w:style w:type="character" w:styleId="1600" w:customStyle="1">
    <w:name w:val="font51"/>
    <w:qFormat/>
    <w:rPr>
      <w:rFonts w:hint="eastAsia" w:ascii="宋体" w:hAnsi="宋体" w:eastAsia="宋体" w:cs="宋体"/>
      <w:color w:val="000000"/>
      <w:sz w:val="22"/>
      <w:szCs w:val="22"/>
      <w:u w:val="none"/>
    </w:rPr>
  </w:style>
  <w:style w:type="character" w:styleId="1601" w:customStyle="1">
    <w:name w:val="明显强调1"/>
    <w:uiPriority w:val="21"/>
    <w:qFormat/>
    <w:rPr>
      <w:b/>
      <w:bCs/>
      <w:i/>
      <w:iCs/>
      <w:color w:val="4f81bd"/>
    </w:rPr>
  </w:style>
  <w:style w:type="character" w:styleId="1602" w:customStyle="1">
    <w:name w:val="题注 Char1"/>
    <w:qFormat/>
    <w:rPr>
      <w:rFonts w:ascii="Arial Unicode MS" w:hAnsi="Arial Unicode MS" w:eastAsia="宋体" w:cs="宋体"/>
      <w:szCs w:val="20"/>
      <w:lang w:val="en-US" w:eastAsia="zh-CN"/>
    </w:rPr>
  </w:style>
  <w:style w:type="character" w:styleId="1603" w:customStyle="1">
    <w:name w:val="正文首行缩进 Char1"/>
    <w:uiPriority w:val="99"/>
    <w:semiHidden/>
    <w:qFormat/>
    <w:rPr>
      <w:rFonts w:ascii="Times New Roman" w:hAnsi="Times New Roman" w:eastAsia="宋体" w:cs="Times New Roman"/>
      <w:sz w:val="28"/>
      <w:szCs w:val="24"/>
      <w:lang w:val="en-US" w:eastAsia="zh-CN" w:bidi="ar-SA"/>
    </w:rPr>
  </w:style>
  <w:style w:type="character" w:styleId="1604" w:customStyle="1">
    <w:name w:val="标题 1 Char1"/>
    <w:uiPriority w:val="9"/>
    <w:qFormat/>
    <w:rPr>
      <w:b/>
      <w:bCs/>
      <w:sz w:val="44"/>
      <w:szCs w:val="44"/>
    </w:rPr>
  </w:style>
  <w:style w:type="character" w:styleId="1605" w:customStyle="1">
    <w:name w:val="正文（缩进） Char"/>
    <w:link w:val="1606"/>
    <w:qFormat/>
    <w:rPr>
      <w:sz w:val="24"/>
    </w:rPr>
  </w:style>
  <w:style w:type="paragraph" w:styleId="1606" w:customStyle="1">
    <w:name w:val="正文（缩进）"/>
    <w:basedOn w:val="1147"/>
    <w:link w:val="1605"/>
    <w:qFormat/>
    <w:pPr>
      <w:ind w:firstLine="480"/>
      <w:spacing w:line="360" w:lineRule="auto"/>
      <w:widowControl/>
    </w:pPr>
    <w:rPr>
      <w:sz w:val="24"/>
    </w:rPr>
  </w:style>
  <w:style w:type="character" w:styleId="1607" w:customStyle="1">
    <w:name w:val="font41"/>
    <w:qFormat/>
    <w:rPr>
      <w:rFonts w:hint="eastAsia" w:ascii="宋体" w:hAnsi="宋体" w:eastAsia="宋体" w:cs="宋体"/>
      <w:color w:val="000000"/>
      <w:sz w:val="20"/>
      <w:szCs w:val="20"/>
      <w:u w:val="none"/>
    </w:rPr>
  </w:style>
  <w:style w:type="character" w:styleId="1608" w:customStyle="1">
    <w:name w:val="H4 Char3"/>
    <w:qFormat/>
    <w:rPr>
      <w:rFonts w:ascii="Arial" w:hAnsi="Arial" w:eastAsia="黑体"/>
      <w:b/>
      <w:bCs/>
      <w:color w:val="0000ff"/>
      <w:sz w:val="28"/>
      <w:szCs w:val="28"/>
      <w:lang w:val="en-US" w:eastAsia="zh-CN" w:bidi="ar-SA"/>
    </w:rPr>
  </w:style>
  <w:style w:type="character" w:styleId="1609" w:customStyle="1">
    <w:name w:val="标题 2 Char1"/>
    <w:uiPriority w:val="9"/>
    <w:semiHidden/>
    <w:qFormat/>
    <w:rPr>
      <w:rFonts w:ascii="Cambria" w:hAnsi="Cambria" w:eastAsia="宋体" w:cs="Times New Roman"/>
      <w:b/>
      <w:bCs/>
      <w:sz w:val="32"/>
      <w:szCs w:val="32"/>
    </w:rPr>
  </w:style>
  <w:style w:type="character" w:styleId="1610" w:customStyle="1">
    <w:name w:val="无间隔字符"/>
    <w:link w:val="1560"/>
    <w:uiPriority w:val="1"/>
    <w:qFormat/>
    <w:rPr>
      <w:rFonts w:ascii="Calibri" w:hAnsi="Calibri"/>
      <w:sz w:val="22"/>
      <w:szCs w:val="22"/>
    </w:rPr>
  </w:style>
  <w:style w:type="character" w:styleId="1611" w:customStyle="1">
    <w:name w:val="段落 Char1"/>
    <w:link w:val="1612"/>
    <w:qFormat/>
    <w:rPr>
      <w:rFonts w:eastAsia="仿宋_GB2312"/>
      <w:sz w:val="24"/>
      <w:szCs w:val="24"/>
    </w:rPr>
  </w:style>
  <w:style w:type="paragraph" w:styleId="1612" w:customStyle="1">
    <w:name w:val="段落"/>
    <w:link w:val="1611"/>
    <w:qFormat/>
    <w:pPr>
      <w:ind w:firstLine="540"/>
      <w:jc w:val="both"/>
      <w:spacing w:after="160" w:line="360" w:lineRule="auto"/>
    </w:pPr>
    <w:rPr>
      <w:rFonts w:eastAsia="仿宋_GB2312"/>
      <w:sz w:val="24"/>
      <w:szCs w:val="24"/>
    </w:rPr>
  </w:style>
  <w:style w:type="character" w:styleId="1613" w:customStyle="1">
    <w:name w:val="一级缩进 Char"/>
    <w:link w:val="1614"/>
    <w:qFormat/>
    <w:rPr>
      <w:rFonts w:eastAsia="仿宋_GB2312"/>
      <w:sz w:val="24"/>
      <w:szCs w:val="24"/>
    </w:rPr>
  </w:style>
  <w:style w:type="paragraph" w:styleId="1614" w:customStyle="1">
    <w:name w:val="一级缩进"/>
    <w:link w:val="1613"/>
    <w:qFormat/>
    <w:pPr>
      <w:ind w:left="1290" w:hanging="1290"/>
      <w:jc w:val="both"/>
      <w:spacing w:before="120" w:after="120" w:line="360" w:lineRule="auto"/>
      <w:tabs>
        <w:tab w:val="left" w:pos="1290" w:leader="none"/>
      </w:tabs>
    </w:pPr>
    <w:rPr>
      <w:rFonts w:eastAsia="仿宋_GB2312"/>
      <w:sz w:val="24"/>
      <w:szCs w:val="24"/>
    </w:rPr>
  </w:style>
  <w:style w:type="character" w:styleId="1615" w:customStyle="1">
    <w:name w:val="正文 + 宋体 Char"/>
    <w:link w:val="1616"/>
    <w:qFormat/>
    <w:rPr>
      <w:rFonts w:ascii="宋体" w:hAnsi="宋体"/>
      <w:b/>
      <w:sz w:val="24"/>
    </w:rPr>
  </w:style>
  <w:style w:type="paragraph" w:styleId="1616" w:customStyle="1">
    <w:name w:val="正文 + 宋体"/>
    <w:basedOn w:val="1187"/>
    <w:link w:val="1615"/>
    <w:qFormat/>
    <w:pPr>
      <w:spacing w:line="480" w:lineRule="exact"/>
    </w:pPr>
    <w:rPr>
      <w:rFonts w:ascii="宋体" w:hAnsi="宋体"/>
      <w:b/>
      <w:sz w:val="24"/>
    </w:rPr>
  </w:style>
  <w:style w:type="character" w:styleId="1617" w:customStyle="1">
    <w:name w:val="省厅标题1 Char"/>
    <w:link w:val="1618"/>
    <w:qFormat/>
    <w:rPr>
      <w:rFonts w:eastAsia="黑体"/>
      <w:sz w:val="32"/>
      <w:szCs w:val="32"/>
    </w:rPr>
  </w:style>
  <w:style w:type="paragraph" w:styleId="1618" w:customStyle="1">
    <w:name w:val="省厅标题1"/>
    <w:basedOn w:val="1147"/>
    <w:link w:val="1617"/>
    <w:qFormat/>
    <w:pPr>
      <w:ind w:firstLine="640"/>
      <w:spacing w:line="336" w:lineRule="auto"/>
      <w:outlineLvl w:val="0"/>
    </w:pPr>
    <w:rPr>
      <w:rFonts w:eastAsia="黑体"/>
      <w:sz w:val="32"/>
      <w:szCs w:val="32"/>
    </w:rPr>
  </w:style>
  <w:style w:type="character" w:styleId="1619" w:customStyle="1">
    <w:name w:val="font11"/>
    <w:qFormat/>
    <w:rPr>
      <w:rFonts w:hint="eastAsia" w:ascii="宋体" w:hAnsi="宋体" w:eastAsia="宋体" w:cs="宋体"/>
      <w:color w:val="ff0000"/>
      <w:sz w:val="20"/>
      <w:szCs w:val="20"/>
      <w:u w:val="none"/>
    </w:rPr>
  </w:style>
  <w:style w:type="character" w:styleId="1620" w:customStyle="1">
    <w:name w:val="param_td12"/>
    <w:qFormat/>
  </w:style>
  <w:style w:type="character" w:styleId="1621" w:customStyle="1">
    <w:name w:val="书籍标题1"/>
    <w:uiPriority w:val="33"/>
    <w:qFormat/>
    <w:rPr>
      <w:b/>
      <w:bCs/>
      <w:smallCaps/>
      <w:spacing w:val="5"/>
    </w:rPr>
  </w:style>
  <w:style w:type="character" w:styleId="1622" w:customStyle="1">
    <w:name w:val="正文（编号） Char"/>
    <w:link w:val="1623"/>
    <w:qFormat/>
    <w:rPr>
      <w:rFonts w:ascii="Calibri" w:hAnsi="Calibri"/>
      <w:sz w:val="24"/>
      <w:szCs w:val="24"/>
    </w:rPr>
  </w:style>
  <w:style w:type="paragraph" w:styleId="1623" w:customStyle="1">
    <w:name w:val="正文（编号）"/>
    <w:basedOn w:val="1147"/>
    <w:link w:val="1622"/>
    <w:qFormat/>
    <w:pPr>
      <w:ind w:left="1243"/>
      <w:spacing w:before="50" w:after="50"/>
      <w:tabs>
        <w:tab w:val="left" w:pos="786" w:leader="none"/>
      </w:tabs>
    </w:pPr>
    <w:rPr>
      <w:rFonts w:ascii="Calibri" w:hAnsi="Calibri"/>
      <w:sz w:val="24"/>
      <w:szCs w:val="24"/>
    </w:rPr>
  </w:style>
  <w:style w:type="character" w:styleId="1624" w:customStyle="1">
    <w:name w:val="超链接1"/>
    <w:uiPriority w:val="99"/>
    <w:unhideWhenUsed/>
    <w:qFormat/>
    <w:rPr>
      <w:color w:val="0000ff"/>
      <w:u w:val="single"/>
    </w:rPr>
  </w:style>
  <w:style w:type="character" w:styleId="1625" w:customStyle="1">
    <w:name w:val="编号，小四 Char"/>
    <w:link w:val="1455"/>
    <w:qFormat/>
    <w:rPr>
      <w:rFonts w:ascii="Arial" w:hAnsi="Arial" w:cs="宋体"/>
      <w:sz w:val="21"/>
    </w:rPr>
  </w:style>
  <w:style w:type="character" w:styleId="1626" w:customStyle="1">
    <w:name w:val="标题 字符"/>
    <w:uiPriority w:val="10"/>
    <w:qFormat/>
    <w:rPr>
      <w:rFonts w:ascii="Cambria" w:hAnsi="Cambria" w:eastAsia="宋体" w:cs="Times New Roman"/>
      <w:b/>
      <w:bCs/>
      <w:sz w:val="32"/>
      <w:szCs w:val="32"/>
    </w:rPr>
  </w:style>
  <w:style w:type="character" w:styleId="1627" w:customStyle="1">
    <w:name w:val="apple-style-span"/>
    <w:uiPriority w:val="99"/>
    <w:qFormat/>
    <w:rPr>
      <w:rFonts w:ascii="Times New Roman" w:hAnsi="Times New Roman" w:eastAsia="宋体"/>
    </w:rPr>
  </w:style>
  <w:style w:type="character" w:styleId="1628" w:customStyle="1">
    <w:name w:val="表内容 Char"/>
    <w:link w:val="1629"/>
    <w:uiPriority w:val="99"/>
    <w:qFormat/>
    <w:rPr>
      <w:rFonts w:eastAsia="仿宋"/>
      <w:sz w:val="24"/>
    </w:rPr>
  </w:style>
  <w:style w:type="paragraph" w:styleId="1629" w:customStyle="1">
    <w:name w:val="表内容"/>
    <w:basedOn w:val="1147"/>
    <w:next w:val="1147"/>
    <w:link w:val="1628"/>
    <w:uiPriority w:val="99"/>
    <w:qFormat/>
    <w:pPr>
      <w:jc w:val="left"/>
      <w:widowControl/>
    </w:pPr>
    <w:rPr>
      <w:rFonts w:eastAsia="仿宋"/>
      <w:sz w:val="24"/>
    </w:rPr>
  </w:style>
  <w:style w:type="character" w:styleId="1630" w:customStyle="1">
    <w:name w:val="Char1 Char1"/>
    <w:link w:val="1631"/>
    <w:qFormat/>
    <w:rPr>
      <w:sz w:val="24"/>
      <w:szCs w:val="24"/>
      <w:lang w:eastAsia="en-US"/>
    </w:rPr>
  </w:style>
  <w:style w:type="paragraph" w:styleId="1631" w:customStyle="1">
    <w:name w:val="Char12"/>
    <w:basedOn w:val="1147"/>
    <w:link w:val="1630"/>
    <w:qFormat/>
    <w:pPr>
      <w:jc w:val="left"/>
      <w:spacing w:after="160" w:line="360" w:lineRule="auto"/>
      <w:widowControl/>
    </w:pPr>
    <w:rPr>
      <w:sz w:val="24"/>
      <w:szCs w:val="24"/>
      <w:lang w:eastAsia="en-US"/>
    </w:rPr>
  </w:style>
  <w:style w:type="character" w:styleId="1632" w:customStyle="1">
    <w:name w:val="font21"/>
    <w:qFormat/>
    <w:rPr>
      <w:rFonts w:hint="eastAsia" w:ascii="宋体" w:hAnsi="宋体" w:eastAsia="宋体" w:cs="宋体"/>
      <w:color w:val="ff0000"/>
      <w:sz w:val="20"/>
      <w:szCs w:val="20"/>
      <w:u w:val="none"/>
    </w:rPr>
  </w:style>
  <w:style w:type="character" w:styleId="1633" w:customStyle="1">
    <w:name w:val="段 Char"/>
    <w:link w:val="1468"/>
    <w:qFormat/>
    <w:rPr>
      <w:rFonts w:ascii="宋体"/>
      <w:sz w:val="21"/>
      <w:szCs w:val="22"/>
    </w:rPr>
  </w:style>
  <w:style w:type="paragraph" w:styleId="1634" w:customStyle="1">
    <w:name w:val="paragraphindent"/>
    <w:basedOn w:val="1147"/>
    <w:qFormat/>
    <w:pPr>
      <w:jc w:val="left"/>
      <w:spacing w:before="100" w:beforeAutospacing="1" w:after="100" w:afterAutospacing="1"/>
      <w:widowControl/>
    </w:pPr>
    <w:rPr>
      <w:rFonts w:ascii="宋体" w:hAnsi="宋体" w:eastAsia="微软雅黑" w:cs="宋体"/>
      <w:sz w:val="24"/>
      <w:szCs w:val="24"/>
    </w:rPr>
  </w:style>
  <w:style w:type="paragraph" w:styleId="1635" w:customStyle="1">
    <w:name w:val="Char Char Char1"/>
    <w:basedOn w:val="1147"/>
    <w:qFormat/>
    <w:rPr>
      <w:rFonts w:ascii="Tahoma" w:hAnsi="Tahoma" w:eastAsia="微软雅黑"/>
      <w:sz w:val="24"/>
    </w:rPr>
  </w:style>
  <w:style w:type="paragraph" w:styleId="1636" w:customStyle="1">
    <w:name w:val="a2"/>
    <w:basedOn w:val="1147"/>
    <w:uiPriority w:val="99"/>
    <w:qFormat/>
    <w:pPr>
      <w:jc w:val="left"/>
      <w:spacing w:before="100" w:beforeAutospacing="1" w:after="100" w:afterAutospacing="1"/>
      <w:widowControl/>
    </w:pPr>
    <w:rPr>
      <w:rFonts w:ascii="宋体" w:hAnsi="宋体" w:eastAsia="微软雅黑" w:cs="宋体"/>
      <w:sz w:val="24"/>
      <w:szCs w:val="24"/>
    </w:rPr>
  </w:style>
  <w:style w:type="paragraph" w:styleId="1637" w:customStyle="1">
    <w:name w:val="列出段落11"/>
    <w:basedOn w:val="1147"/>
    <w:uiPriority w:val="34"/>
    <w:qFormat/>
    <w:pPr>
      <w:ind w:firstLine="420"/>
    </w:pPr>
    <w:rPr>
      <w:rFonts w:ascii="Calibri" w:hAnsi="Calibri" w:eastAsia="微软雅黑"/>
      <w:szCs w:val="22"/>
    </w:rPr>
  </w:style>
  <w:style w:type="paragraph" w:styleId="1638" w:customStyle="1">
    <w:name w:val="一级条标题"/>
    <w:basedOn w:val="1639"/>
    <w:next w:val="1468"/>
    <w:qFormat/>
    <w:pPr>
      <w:ind w:left="315"/>
      <w:outlineLvl w:val="2"/>
    </w:pPr>
  </w:style>
  <w:style w:type="paragraph" w:styleId="1639" w:customStyle="1">
    <w:name w:val="章标题"/>
    <w:next w:val="1468"/>
    <w:qFormat/>
    <w:pPr>
      <w:jc w:val="both"/>
      <w:outlineLvl w:val="1"/>
    </w:pPr>
    <w:rPr>
      <w:rFonts w:ascii="黑体" w:eastAsia="黑体" w:cs="Calibri"/>
      <w:sz w:val="21"/>
    </w:rPr>
  </w:style>
  <w:style w:type="paragraph" w:styleId="1640" w:customStyle="1">
    <w:name w:val="Char2"/>
    <w:basedOn w:val="1160"/>
    <w:qFormat/>
    <w:pPr>
      <w:ind w:firstLine="480"/>
      <w:spacing w:before="100" w:beforeAutospacing="1" w:after="100" w:afterAutospacing="1" w:line="360" w:lineRule="auto"/>
    </w:pPr>
    <w:rPr>
      <w:rFonts w:ascii="Calibri" w:hAnsi="Calibri" w:eastAsia="微软雅黑"/>
      <w:sz w:val="24"/>
      <w:szCs w:val="24"/>
    </w:rPr>
  </w:style>
  <w:style w:type="paragraph" w:styleId="1641" w:customStyle="1">
    <w:name w:val="def正文"/>
    <w:basedOn w:val="1147"/>
    <w:qFormat/>
    <w:pPr>
      <w:jc w:val="center"/>
      <w:widowControl/>
    </w:pPr>
    <w:rPr>
      <w:rFonts w:ascii="Calibri" w:hAnsi="Calibri" w:eastAsia="微软雅黑"/>
      <w:b/>
      <w:szCs w:val="21"/>
    </w:rPr>
  </w:style>
  <w:style w:type="paragraph" w:styleId="1642" w:customStyle="1">
    <w:name w:val="Char Char Char Char Char1"/>
    <w:basedOn w:val="1147"/>
    <w:qFormat/>
    <w:rPr>
      <w:rFonts w:ascii="Calibri" w:hAnsi="Calibri" w:eastAsia="微软雅黑"/>
      <w:szCs w:val="24"/>
    </w:rPr>
  </w:style>
  <w:style w:type="paragraph" w:styleId="1643" w:customStyle="1">
    <w:name w:val="p15"/>
    <w:basedOn w:val="1147"/>
    <w:qFormat/>
    <w:pPr>
      <w:ind w:left="420"/>
      <w:spacing w:line="360" w:lineRule="auto"/>
      <w:widowControl/>
    </w:pPr>
    <w:rPr>
      <w:rFonts w:ascii="Arial" w:hAnsi="Arial" w:eastAsia="微软雅黑" w:cs="Arial"/>
      <w:sz w:val="24"/>
      <w:szCs w:val="24"/>
    </w:rPr>
  </w:style>
  <w:style w:type="paragraph" w:styleId="1644" w:customStyle="1">
    <w:name w:val="Char Char Char Char Char Char1"/>
    <w:basedOn w:val="1147"/>
    <w:qFormat/>
    <w:rPr>
      <w:rFonts w:ascii="Tahoma" w:hAnsi="Tahoma" w:eastAsia="微软雅黑"/>
      <w:sz w:val="24"/>
    </w:rPr>
  </w:style>
  <w:style w:type="paragraph" w:styleId="1645" w:customStyle="1">
    <w:name w:val="WPSOffice手动目录 3"/>
    <w:qFormat/>
    <w:pPr>
      <w:ind w:left="400"/>
    </w:pPr>
    <w:rPr>
      <w:sz w:val="21"/>
      <w:szCs w:val="22"/>
    </w:rPr>
  </w:style>
  <w:style w:type="paragraph" w:styleId="1646" w:customStyle="1">
    <w:name w:val="列表内容"/>
    <w:basedOn w:val="1147"/>
    <w:next w:val="1147"/>
    <w:uiPriority w:val="99"/>
    <w:qFormat/>
    <w:pPr>
      <w:numPr>
        <w:numId w:val="15"/>
      </w:numPr>
      <w:jc w:val="left"/>
      <w:widowControl/>
      <w:tabs>
        <w:tab w:val="left" w:pos="840" w:leader="none"/>
      </w:tabs>
    </w:pPr>
    <w:rPr>
      <w:rFonts w:ascii="Calibri" w:hAnsi="Calibri" w:eastAsia="微软雅黑"/>
      <w:sz w:val="18"/>
      <w:szCs w:val="24"/>
    </w:rPr>
  </w:style>
  <w:style w:type="paragraph" w:styleId="1647" w:customStyle="1">
    <w:name w:val="Item List"/>
    <w:qFormat/>
    <w:pPr>
      <w:numPr>
        <w:numId w:val="12"/>
      </w:numPr>
      <w:spacing w:before="80" w:after="80" w:line="240" w:lineRule="atLeast"/>
      <w:tabs>
        <w:tab w:val="left" w:pos="709" w:leader="none"/>
      </w:tabs>
    </w:pPr>
    <w:rPr>
      <w:sz w:val="21"/>
      <w:szCs w:val="21"/>
    </w:rPr>
  </w:style>
  <w:style w:type="paragraph" w:styleId="1648" w:customStyle="1">
    <w:name w:val="纯文本3"/>
    <w:basedOn w:val="1147"/>
    <w:qFormat/>
    <w:rPr>
      <w:rFonts w:ascii="宋体" w:hAnsi="Calibri" w:eastAsia="微软雅黑"/>
      <w:sz w:val="28"/>
    </w:rPr>
  </w:style>
  <w:style w:type="paragraph" w:styleId="1649" w:customStyle="1">
    <w:name w:val="Char3 Char Char Char"/>
    <w:basedOn w:val="1147"/>
    <w:qFormat/>
    <w:pPr>
      <w:jc w:val="left"/>
      <w:spacing w:after="160" w:line="240" w:lineRule="exact"/>
      <w:widowControl/>
    </w:pPr>
    <w:rPr>
      <w:rFonts w:ascii="Verdana" w:hAnsi="Verdana" w:eastAsia="微软雅黑"/>
      <w:sz w:val="20"/>
      <w:lang w:eastAsia="en-US"/>
    </w:rPr>
  </w:style>
  <w:style w:type="paragraph" w:styleId="1650" w:customStyle="1">
    <w:name w:val="编号1"/>
    <w:basedOn w:val="1147"/>
    <w:qFormat/>
    <w:pPr>
      <w:spacing w:line="360" w:lineRule="auto"/>
    </w:pPr>
    <w:rPr>
      <w:rFonts w:ascii="Calibri" w:hAnsi="Calibri" w:eastAsia="微软雅黑"/>
      <w:sz w:val="24"/>
      <w:szCs w:val="24"/>
    </w:rPr>
  </w:style>
  <w:style w:type="paragraph" w:styleId="1651" w:customStyle="1">
    <w:name w:val="篇名"/>
    <w:next w:val="1148"/>
    <w:qFormat/>
    <w:pPr>
      <w:jc w:val="center"/>
      <w:pageBreakBefore/>
      <w:spacing w:before="480" w:after="480"/>
    </w:pPr>
    <w:rPr>
      <w:rFonts w:eastAsia="黑体" w:cs="Calibri"/>
      <w:b/>
      <w:sz w:val="44"/>
      <w:szCs w:val="24"/>
    </w:rPr>
  </w:style>
  <w:style w:type="paragraph" w:styleId="1652" w:customStyle="1">
    <w:name w:val="Char Char1 Char Char Char Char Char Char Char Char Char Char Char Char Char Char Char Char Char1 Char"/>
    <w:basedOn w:val="1147"/>
    <w:qFormat/>
    <w:pPr>
      <w:jc w:val="left"/>
      <w:spacing w:after="160" w:line="240" w:lineRule="exact"/>
      <w:widowControl/>
    </w:pPr>
    <w:rPr>
      <w:rFonts w:ascii="Verdana" w:hAnsi="Verdana" w:eastAsia="微软雅黑"/>
      <w:sz w:val="20"/>
      <w:lang w:eastAsia="en-US"/>
    </w:rPr>
  </w:style>
  <w:style w:type="paragraph" w:styleId="1653" w:customStyle="1">
    <w:name w:val="正文(首行缩进)"/>
    <w:basedOn w:val="1147"/>
    <w:qFormat/>
    <w:pPr>
      <w:ind w:firstLine="200"/>
      <w:spacing w:line="360" w:lineRule="auto"/>
    </w:pPr>
    <w:rPr>
      <w:rFonts w:ascii="Arial Narrow" w:hAnsi="Arial Narrow" w:eastAsia="微软雅黑"/>
      <w:sz w:val="24"/>
      <w:szCs w:val="24"/>
    </w:rPr>
  </w:style>
  <w:style w:type="paragraph" w:styleId="1654" w:customStyle="1">
    <w:name w:val="Char Char1 Char"/>
    <w:basedOn w:val="1149"/>
    <w:next w:val="1149"/>
    <w:qFormat/>
    <w:pPr>
      <w:ind w:firstLine="0"/>
      <w:spacing w:before="260" w:after="260" w:line="416" w:lineRule="auto"/>
    </w:pPr>
    <w:rPr>
      <w:rFonts w:ascii="宋体" w:hAnsi="宋体" w:eastAsia="宋体"/>
      <w:b/>
      <w:sz w:val="24"/>
      <w:szCs w:val="24"/>
    </w:rPr>
  </w:style>
  <w:style w:type="paragraph" w:styleId="1655" w:customStyle="1">
    <w:name w:val="附录图标题"/>
    <w:next w:val="1147"/>
    <w:qFormat/>
    <w:pPr>
      <w:jc w:val="center"/>
    </w:pPr>
    <w:rPr>
      <w:rFonts w:ascii="黑体" w:eastAsia="黑体" w:cs="Calibri"/>
      <w:sz w:val="21"/>
    </w:rPr>
  </w:style>
  <w:style w:type="paragraph" w:styleId="1656" w:customStyle="1">
    <w:name w:val="正文 B"/>
    <w:qFormat/>
    <w:rPr>
      <w:rFonts w:ascii="Arial Unicode MS" w:hAnsi="Arial Unicode MS" w:eastAsia="Helvetica" w:cs="Arial Unicode MS"/>
      <w:color w:val="000000"/>
      <w:sz w:val="22"/>
      <w:szCs w:val="22"/>
      <w:lang w:val="ja-JP" w:eastAsia="ja-JP"/>
    </w:rPr>
  </w:style>
  <w:style w:type="paragraph" w:styleId="1657" w:customStyle="1">
    <w:name w:val="文档正文"/>
    <w:basedOn w:val="1147"/>
    <w:qFormat/>
    <w:pPr>
      <w:ind w:firstLine="567"/>
      <w:spacing w:line="312" w:lineRule="atLeast"/>
    </w:pPr>
    <w:rPr>
      <w:rFonts w:ascii="长城仿宋" w:hAnsi="Calibri" w:eastAsia="长城仿宋"/>
      <w:sz w:val="28"/>
    </w:rPr>
  </w:style>
  <w:style w:type="paragraph" w:styleId="1658" w:customStyle="1">
    <w:name w:val="WPSOffice手动目录 1"/>
    <w:qFormat/>
    <w:rPr>
      <w:sz w:val="21"/>
      <w:szCs w:val="22"/>
    </w:rPr>
  </w:style>
  <w:style w:type="paragraph" w:styleId="1659" w:customStyle="1">
    <w:name w:val="慧尔视正文"/>
    <w:basedOn w:val="1147"/>
    <w:qFormat/>
    <w:pPr>
      <w:ind w:firstLine="480"/>
    </w:pPr>
    <w:rPr>
      <w:rFonts w:ascii="宋体" w:hAnsi="Calibri" w:eastAsia="微软雅黑"/>
      <w:szCs w:val="24"/>
    </w:rPr>
  </w:style>
  <w:style w:type="paragraph" w:styleId="1660" w:customStyle="1">
    <w:name w:val="样式 EHL二级项目 + 段前: 0.5 行 段后: 0.5 行"/>
    <w:basedOn w:val="1147"/>
    <w:qFormat/>
    <w:pPr>
      <w:numPr>
        <w:numId w:val="16"/>
      </w:numPr>
      <w:spacing w:line="360" w:lineRule="auto"/>
      <w:tabs>
        <w:tab w:val="left" w:pos="1446" w:leader="none"/>
      </w:tabs>
    </w:pPr>
    <w:rPr>
      <w:rFonts w:ascii="Calibri" w:hAnsi="Calibri" w:eastAsia="微软雅黑" w:cs="宋体"/>
      <w:b/>
      <w:sz w:val="24"/>
      <w:szCs w:val="24"/>
    </w:rPr>
  </w:style>
  <w:style w:type="paragraph" w:styleId="1661" w:customStyle="1">
    <w:name w:val="xl113"/>
    <w:basedOn w:val="11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微软雅黑" w:cs="宋体"/>
      <w:b/>
      <w:bCs/>
      <w:sz w:val="28"/>
      <w:szCs w:val="28"/>
    </w:rPr>
  </w:style>
  <w:style w:type="paragraph" w:styleId="1662" w:customStyle="1">
    <w:name w:val="List Paragraph2"/>
    <w:basedOn w:val="1147"/>
    <w:qFormat/>
    <w:pPr>
      <w:ind w:firstLine="420"/>
    </w:pPr>
    <w:rPr>
      <w:rFonts w:ascii="Calibri" w:hAnsi="Calibri" w:eastAsia="微软雅黑"/>
      <w:szCs w:val="24"/>
    </w:rPr>
  </w:style>
  <w:style w:type="paragraph" w:styleId="1663" w:customStyle="1">
    <w:name w:val="WPSOffice手动目录 2"/>
    <w:qFormat/>
    <w:pPr>
      <w:ind w:left="200"/>
    </w:pPr>
    <w:rPr>
      <w:sz w:val="21"/>
      <w:szCs w:val="22"/>
    </w:rPr>
  </w:style>
  <w:style w:type="paragraph" w:styleId="1664" w:customStyle="1">
    <w:name w:val="bg"/>
    <w:basedOn w:val="1147"/>
    <w:qFormat/>
    <w:pPr>
      <w:jc w:val="center"/>
    </w:pPr>
    <w:rPr>
      <w:rFonts w:ascii="Calibri" w:hAnsi="Calibri" w:eastAsia="楷体_GB2312"/>
      <w:sz w:val="24"/>
    </w:rPr>
  </w:style>
  <w:style w:type="paragraph" w:styleId="1665" w:customStyle="1">
    <w:name w:val="前言、引言标题"/>
    <w:next w:val="1147"/>
    <w:qFormat/>
    <w:pPr>
      <w:jc w:val="center"/>
      <w:spacing w:before="640" w:after="560"/>
      <w:shd w:val="clear" w:color="ffffff" w:fill="ffffff"/>
      <w:outlineLvl w:val="0"/>
    </w:pPr>
    <w:rPr>
      <w:rFonts w:ascii="黑体" w:eastAsia="黑体" w:cs="Calibri"/>
      <w:sz w:val="32"/>
    </w:rPr>
  </w:style>
  <w:style w:type="paragraph" w:styleId="1666" w:customStyle="1">
    <w:name w:val="样式 正文缩进表正文正文非缩进特点ALT+Z段1四号水上软件缩进正文编号正文对齐正文不缩进特点 Char...1"/>
    <w:basedOn w:val="1160"/>
    <w:qFormat/>
    <w:pPr>
      <w:ind w:left="1446" w:firstLine="200"/>
      <w:spacing w:before="156" w:after="156" w:line="360" w:lineRule="auto"/>
    </w:pPr>
    <w:rPr>
      <w:rFonts w:ascii="Calibri" w:hAnsi="Calibri" w:eastAsia="微软雅黑" w:cs="宋体"/>
      <w:sz w:val="24"/>
    </w:rPr>
  </w:style>
  <w:style w:type="paragraph" w:styleId="1667" w:customStyle="1">
    <w:name w:val="msolistparagraph"/>
    <w:basedOn w:val="1147"/>
    <w:qFormat/>
    <w:pPr>
      <w:ind w:firstLine="420"/>
    </w:pPr>
    <w:rPr>
      <w:rFonts w:ascii="Calibri" w:hAnsi="Calibri" w:eastAsia="微软雅黑"/>
      <w:szCs w:val="24"/>
    </w:rPr>
  </w:style>
  <w:style w:type="paragraph" w:styleId="1668" w:customStyle="1">
    <w:name w:val="正文格式（小四）"/>
    <w:basedOn w:val="1147"/>
    <w:qFormat/>
    <w:pPr>
      <w:ind w:firstLine="391"/>
      <w:spacing w:line="360" w:lineRule="auto"/>
      <w:widowControl/>
    </w:pPr>
    <w:rPr>
      <w:rFonts w:hint="eastAsia" w:ascii="Calibri" w:hAnsi="Calibri" w:eastAsia="微软雅黑"/>
      <w:sz w:val="24"/>
      <w:szCs w:val="24"/>
    </w:rPr>
  </w:style>
  <w:style w:type="paragraph" w:styleId="1669" w:customStyle="1">
    <w:name w:val="p0"/>
    <w:basedOn w:val="1147"/>
    <w:qFormat/>
    <w:pPr>
      <w:jc w:val="left"/>
      <w:spacing w:line="360" w:lineRule="auto"/>
      <w:widowControl/>
    </w:pPr>
    <w:rPr>
      <w:rFonts w:ascii="Calibri" w:hAnsi="Calibri" w:eastAsia="微软雅黑"/>
      <w:sz w:val="24"/>
      <w:szCs w:val="24"/>
    </w:rPr>
  </w:style>
  <w:style w:type="paragraph" w:styleId="1670" w:customStyle="1">
    <w:name w:val="标准样式"/>
    <w:basedOn w:val="1147"/>
    <w:qFormat/>
    <w:pPr>
      <w:ind w:firstLine="200"/>
    </w:pPr>
    <w:rPr>
      <w:rFonts w:ascii="Tahoma" w:hAnsi="Tahoma" w:eastAsia="微软雅黑"/>
      <w:sz w:val="24"/>
    </w:rPr>
  </w:style>
  <w:style w:type="paragraph" w:styleId="1671" w:customStyle="1">
    <w:name w:val="样式 样式 EHL编号 + 段前: 0.5 行 段后: 0.5 行 + 段前: 0.5 行 段后: 0.5 行"/>
    <w:basedOn w:val="1147"/>
    <w:qFormat/>
    <w:pPr>
      <w:numPr>
        <w:numId w:val="17"/>
      </w:numPr>
      <w:spacing w:line="360" w:lineRule="auto"/>
      <w:tabs>
        <w:tab w:val="left" w:pos="964" w:leader="none"/>
      </w:tabs>
    </w:pPr>
    <w:rPr>
      <w:rFonts w:ascii="Calibri" w:hAnsi="Calibri" w:eastAsia="微软雅黑" w:cs="宋体"/>
      <w:b/>
      <w:bCs/>
      <w:sz w:val="24"/>
    </w:rPr>
  </w:style>
  <w:style w:type="paragraph" w:styleId="1672" w:customStyle="1">
    <w:name w:val="正文首缩两字"/>
    <w:basedOn w:val="1147"/>
    <w:uiPriority w:val="99"/>
    <w:qFormat/>
    <w:pPr>
      <w:ind w:firstLine="200"/>
      <w:spacing w:line="360" w:lineRule="auto"/>
    </w:pPr>
    <w:rPr>
      <w:rFonts w:ascii="Calibri" w:hAnsi="Calibri" w:eastAsia="微软雅黑"/>
      <w:sz w:val="24"/>
      <w:szCs w:val="24"/>
    </w:rPr>
  </w:style>
  <w:style w:type="paragraph" w:styleId="1673" w:customStyle="1">
    <w:name w:val="首信标准正文"/>
    <w:basedOn w:val="1147"/>
    <w:qFormat/>
    <w:pPr>
      <w:ind w:left="540"/>
      <w:jc w:val="left"/>
      <w:spacing w:after="200" w:line="360" w:lineRule="auto"/>
      <w:widowControl/>
    </w:pPr>
    <w:rPr>
      <w:rFonts w:ascii="仿宋_GB2312" w:hAnsi="Tahoma" w:eastAsia="仿宋_GB2312"/>
      <w:sz w:val="24"/>
    </w:rPr>
  </w:style>
  <w:style w:type="paragraph" w:styleId="1674" w:customStyle="1">
    <w:name w:val="sss"/>
    <w:basedOn w:val="1147"/>
    <w:qFormat/>
    <w:pPr>
      <w:spacing w:line="240" w:lineRule="exact"/>
    </w:pPr>
    <w:rPr>
      <w:rFonts w:ascii="宋体" w:hAnsi="宋体" w:eastAsia="微软雅黑"/>
    </w:rPr>
  </w:style>
  <w:style w:type="paragraph" w:styleId="1675" w:customStyle="1">
    <w:name w:val="附录表标题"/>
    <w:next w:val="1147"/>
    <w:qFormat/>
    <w:pPr>
      <w:jc w:val="center"/>
    </w:pPr>
    <w:rPr>
      <w:rFonts w:ascii="黑体" w:eastAsia="黑体" w:cs="Calibri"/>
      <w:sz w:val="21"/>
    </w:rPr>
  </w:style>
  <w:style w:type="paragraph" w:styleId="1676" w:customStyle="1">
    <w:name w:val="Char Char Char Char Char Char Char Char Char Char Char Char Char Char Char Char"/>
    <w:basedOn w:val="1147"/>
    <w:qFormat/>
    <w:pPr>
      <w:tabs>
        <w:tab w:val="left" w:pos="360" w:leader="none"/>
      </w:tabs>
    </w:pPr>
    <w:rPr>
      <w:rFonts w:ascii="Calibri" w:hAnsi="Calibri" w:eastAsia="微软雅黑"/>
      <w:sz w:val="24"/>
      <w:szCs w:val="24"/>
    </w:rPr>
  </w:style>
  <w:style w:type="paragraph" w:styleId="1677" w:customStyle="1">
    <w:name w:val="L11"/>
    <w:basedOn w:val="1147"/>
    <w:next w:val="1147"/>
    <w:qFormat/>
    <w:pPr>
      <w:ind w:left="431" w:hanging="431"/>
      <w:keepLines/>
      <w:keepNext/>
      <w:spacing w:before="240" w:after="240" w:line="300" w:lineRule="auto"/>
      <w:outlineLvl w:val="0"/>
    </w:pPr>
    <w:rPr>
      <w:rFonts w:ascii="宋体" w:hAnsi="宋体" w:eastAsia="微软雅黑"/>
      <w:b/>
      <w:bCs/>
      <w:sz w:val="24"/>
      <w:szCs w:val="24"/>
    </w:rPr>
  </w:style>
  <w:style w:type="paragraph" w:styleId="1678" w:customStyle="1">
    <w:name w:val="点序列"/>
    <w:basedOn w:val="1147"/>
    <w:qFormat/>
    <w:pPr>
      <w:ind w:left="1412" w:hanging="420"/>
      <w:jc w:val="left"/>
      <w:spacing w:line="400" w:lineRule="atLeast"/>
      <w:widowControl/>
      <w:tabs>
        <w:tab w:val="left" w:pos="1412" w:leader="none"/>
      </w:tabs>
    </w:pPr>
    <w:rPr>
      <w:rFonts w:hint="eastAsia" w:ascii="Calibri" w:hAnsi="Calibri" w:eastAsia="微软雅黑"/>
      <w:sz w:val="24"/>
    </w:rPr>
  </w:style>
  <w:style w:type="paragraph" w:styleId="1679" w:customStyle="1">
    <w:name w:val="正文文字 + 首行缩进:  2 字符"/>
    <w:basedOn w:val="1147"/>
    <w:qFormat/>
    <w:pPr>
      <w:ind w:firstLine="480"/>
      <w:spacing w:line="360" w:lineRule="auto"/>
    </w:pPr>
    <w:rPr>
      <w:rFonts w:ascii="Calibri" w:hAnsi="Calibri" w:eastAsia="微软雅黑" w:cs="宋体"/>
      <w:sz w:val="24"/>
    </w:rPr>
  </w:style>
  <w:style w:type="paragraph" w:styleId="1680" w:customStyle="1">
    <w:name w:val="Char Char Char Char Char Char Char Char Char Char Char Char Char1"/>
    <w:basedOn w:val="1170"/>
    <w:qFormat/>
    <w:rPr>
      <w:rFonts w:ascii="Tahoma" w:hAnsi="Tahoma" w:eastAsia="微软雅黑"/>
      <w:sz w:val="24"/>
    </w:rPr>
  </w:style>
  <w:style w:type="paragraph" w:styleId="1681" w:customStyle="1">
    <w:name w:val="Char Char Char Char Char Char Char Char Char Char Char Char Char Char Char Char Char Char Char"/>
    <w:basedOn w:val="1147"/>
    <w:qFormat/>
    <w:pPr>
      <w:tabs>
        <w:tab w:val="left" w:pos="360" w:leader="none"/>
      </w:tabs>
    </w:pPr>
    <w:rPr>
      <w:rFonts w:ascii="Calibri" w:hAnsi="Calibri" w:eastAsia="微软雅黑"/>
      <w:sz w:val="24"/>
      <w:szCs w:val="24"/>
    </w:rPr>
  </w:style>
  <w:style w:type="paragraph" w:styleId="1682" w:customStyle="1">
    <w:name w:val="A1"/>
    <w:basedOn w:val="1147"/>
    <w:next w:val="1147"/>
    <w:qFormat/>
    <w:pPr>
      <w:ind w:left="860" w:hanging="576"/>
      <w:jc w:val="left"/>
      <w:keepLines/>
      <w:keepNext/>
      <w:spacing w:line="300" w:lineRule="auto"/>
      <w:outlineLvl w:val="1"/>
    </w:pPr>
    <w:rPr>
      <w:rFonts w:ascii="宋体" w:hAnsi="宋体" w:eastAsia="微软雅黑"/>
      <w:b/>
      <w:bCs/>
      <w:sz w:val="24"/>
      <w:szCs w:val="24"/>
    </w:rPr>
  </w:style>
  <w:style w:type="paragraph" w:styleId="1683" w:customStyle="1">
    <w:name w:val="Char Char Char Char Char Char Char Char Char Char1"/>
    <w:basedOn w:val="1147"/>
    <w:qFormat/>
    <w:pPr>
      <w:spacing w:line="360" w:lineRule="auto"/>
    </w:pPr>
    <w:rPr>
      <w:rFonts w:ascii="Calibri" w:hAnsi="Calibri" w:eastAsia="微软雅黑"/>
      <w:sz w:val="24"/>
    </w:rPr>
  </w:style>
  <w:style w:type="character" w:styleId="1684" w:customStyle="1">
    <w:name w:val="font61"/>
    <w:rPr>
      <w:rFonts w:hint="eastAsia" w:ascii="仿宋" w:hAnsi="仿宋" w:eastAsia="仿宋" w:cs="仿宋"/>
      <w:color w:val="000000"/>
      <w:sz w:val="18"/>
      <w:szCs w:val="18"/>
      <w:u w:val="none"/>
    </w:rPr>
  </w:style>
  <w:style w:type="character" w:styleId="1685" w:customStyle="1">
    <w:name w:val="font151"/>
    <w:qFormat/>
    <w:rPr>
      <w:rFonts w:hint="eastAsia" w:ascii="仿宋" w:hAnsi="仿宋" w:eastAsia="仿宋" w:cs="仿宋"/>
      <w:color w:val="000000"/>
      <w:sz w:val="20"/>
      <w:szCs w:val="20"/>
      <w:u w:val="none"/>
    </w:rPr>
  </w:style>
  <w:style w:type="character" w:styleId="1686" w:customStyle="1">
    <w:name w:val="font201"/>
    <w:qFormat/>
    <w:rPr>
      <w:rFonts w:hint="eastAsia" w:ascii="仿宋" w:hAnsi="仿宋" w:eastAsia="仿宋" w:cs="仿宋"/>
      <w:color w:val="000000"/>
      <w:sz w:val="21"/>
      <w:szCs w:val="21"/>
      <w:u w:val="none"/>
    </w:rPr>
  </w:style>
  <w:style w:type="paragraph" w:styleId="1687" w:customStyle="1">
    <w:name w:val="Body text|1"/>
    <w:basedOn w:val="1147"/>
    <w:qFormat/>
    <w:pPr>
      <w:ind w:firstLine="400"/>
      <w:jc w:val="left"/>
      <w:spacing w:line="422" w:lineRule="auto"/>
    </w:pPr>
    <w:rPr>
      <w:rFonts w:ascii="宋体" w:hAnsi="宋体" w:cs="宋体"/>
      <w:sz w:val="28"/>
      <w:szCs w:val="28"/>
      <w:lang w:val="zh-TW" w:eastAsia="zh-TW" w:bidi="zh-TW"/>
    </w:rPr>
  </w:style>
  <w:style w:type="character" w:styleId="1688" w:customStyle="1">
    <w:name w:val="页脚 Char"/>
    <w:uiPriority w:val="99"/>
    <w:qFormat/>
    <w:rPr>
      <w:sz w:val="18"/>
      <w:szCs w:val="18"/>
    </w:rPr>
  </w:style>
  <w:style w:type="character" w:styleId="1689" w:customStyle="1">
    <w:name w:val="副标题 Char"/>
    <w:qFormat/>
    <w:rPr>
      <w:rFonts w:ascii="Cambria" w:hAnsi="Cambria" w:eastAsia="黑体"/>
      <w:b/>
      <w:bCs/>
      <w:sz w:val="21"/>
      <w:szCs w:val="32"/>
      <w:lang w:bidi="ar-SA"/>
    </w:rPr>
  </w:style>
  <w:style w:type="character" w:styleId="1690" w:customStyle="1">
    <w:name w:val="正文1 Char Char"/>
    <w:link w:val="1337"/>
    <w:qFormat/>
    <w:rPr>
      <w:sz w:val="24"/>
      <w:szCs w:val="24"/>
    </w:rPr>
  </w:style>
  <w:style w:type="paragraph" w:styleId="1691" w:customStyle="1">
    <w:name w:val="1"/>
    <w:basedOn w:val="1692"/>
    <w:next w:val="1175"/>
    <w:qFormat/>
    <w:rPr>
      <w:rFonts w:ascii="宋体" w:hAnsi="宋体" w:cs="Courier New"/>
      <w:sz w:val="20"/>
      <w:szCs w:val="20"/>
    </w:rPr>
  </w:style>
  <w:style w:type="paragraph" w:styleId="1692" w:customStyle="1">
    <w:name w:val="正文 New New New"/>
    <w:qFormat/>
    <w:pPr>
      <w:jc w:val="both"/>
      <w:widowControl w:val="off"/>
    </w:pPr>
    <w:rPr>
      <w:sz w:val="21"/>
      <w:szCs w:val="24"/>
    </w:rPr>
  </w:style>
  <w:style w:type="character" w:styleId="1693" w:customStyle="1">
    <w:name w:val="NormalCharacter"/>
    <w:semiHidden/>
    <w:qFormat/>
    <w:rPr>
      <w:rFonts w:ascii="Calibri" w:hAnsi="Calibri"/>
      <w:sz w:val="21"/>
      <w:szCs w:val="24"/>
      <w:lang w:val="en-US" w:eastAsia="zh-CN" w:bidi="ar-SA"/>
    </w:rPr>
  </w:style>
  <w:style w:type="character" w:styleId="1694" w:customStyle="1">
    <w:name w:val="font81"/>
    <w:basedOn w:val="1157"/>
    <w:qFormat/>
    <w:rPr>
      <w:rFonts w:hint="eastAsia" w:ascii="宋体" w:hAnsi="宋体" w:eastAsia="宋体" w:cs="宋体"/>
      <w:color w:val="000000"/>
      <w:sz w:val="21"/>
      <w:szCs w:val="21"/>
      <w:u w:val="none"/>
    </w:rPr>
  </w:style>
  <w:style w:type="character" w:styleId="1695" w:customStyle="1">
    <w:name w:val="font101"/>
    <w:basedOn w:val="1157"/>
    <w:qFormat/>
    <w:rPr>
      <w:rFonts w:hint="eastAsia" w:ascii="宋体" w:hAnsi="宋体" w:eastAsia="宋体" w:cs="宋体"/>
      <w:color w:val="000000"/>
      <w:sz w:val="24"/>
      <w:szCs w:val="24"/>
      <w:u w:val="none"/>
    </w:rPr>
  </w:style>
  <w:style w:type="character" w:styleId="1696" w:customStyle="1">
    <w:name w:val="font91"/>
    <w:basedOn w:val="1157"/>
    <w:qFormat/>
    <w:rPr>
      <w:rFonts w:hint="default" w:ascii="Calibri" w:hAnsi="Calibri" w:cs="Calibri"/>
      <w:color w:val="000000"/>
      <w:sz w:val="21"/>
      <w:szCs w:val="21"/>
      <w:u w:val="none"/>
    </w:rPr>
  </w:style>
  <w:style w:type="character" w:styleId="1697">
    <w:name w:val="Unresolved Mention"/>
    <w:basedOn w:val="1157"/>
    <w:uiPriority w:val="99"/>
    <w:semiHidden/>
    <w:unhideWhenUsed/>
    <w:rPr>
      <w:color w:val="605e5c"/>
      <w:shd w:val="clear" w:color="auto" w:fill="e1dfdd"/>
    </w:rPr>
  </w:style>
  <w:style w:type="character" w:styleId="1698" w:customStyle="1">
    <w:name w:val="font31"/>
    <w:basedOn w:val="1157"/>
    <w:rPr>
      <w:rFonts w:hint="eastAsia" w:ascii="宋体" w:hAnsi="宋体" w:eastAsia="宋体" w:cs="宋体"/>
      <w:b/>
      <w:bCs/>
      <w:i w:val="0"/>
      <w:iCs w:val="0"/>
      <w:color w:val="000000"/>
      <w:sz w:val="18"/>
      <w:szCs w:val="1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2.png"/><Relationship Id="rId19" Type="http://schemas.openxmlformats.org/officeDocument/2006/relationships/hyperlink" Target="http://www.ccgp-jiangsu.gov.cn/jiangsu/paying.html" TargetMode="External"/><Relationship Id="rId20" Type="http://schemas.openxmlformats.org/officeDocument/2006/relationships/hyperlink" Target="https://www.crcrfsp.com/" TargetMode="External"/><Relationship Id="rId21" Type="http://schemas.openxmlformats.org/officeDocument/2006/relationships/hyperlink" Target="http://czj.taizhou.gov.cn/art/2022/12/9/art_61762_3436049.html" TargetMode="External"/><Relationship Id="rId22" Type="http://schemas.openxmlformats.org/officeDocument/2006/relationships/hyperlink" Target="http://www.ccgp-jiangsu.gov.cn/jiangsu/zlxz" TargetMode="External"/><Relationship Id="rId23" Type="http://schemas.openxmlformats.org/officeDocument/2006/relationships/hyperlink" Target="http://jszfcg.jsczt.cn/" TargetMode="External"/><Relationship Id="rId24" Type="http://schemas.openxmlformats.org/officeDocument/2006/relationships/hyperlink" Target="http://jszfcg.jsczt.cn/&#65289;&#33719;&#21462;&#37319;&#36141;&#25991;&#20214;&#65292;&#24182;&#20110;2026&#24180;" TargetMode="External"/><Relationship Id="rId25" Type="http://schemas.openxmlformats.org/officeDocument/2006/relationships/hyperlink" Target="http://czj.taizhou.gov.cn/art/2022/12/9/art_61762_3436049.html" TargetMode="External"/><Relationship Id="rId26" Type="http://schemas.openxmlformats.org/officeDocument/2006/relationships/hyperlink" Target="http://www.creditchina.gov.cn" TargetMode="External"/><Relationship Id="rId27" Type="http://schemas.openxmlformats.org/officeDocument/2006/relationships/image" Target="media/image3.jpg"/><Relationship Id="rId28"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22E42B-0839-41F5-A92E-D1FD190BDE2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Tekchain</dc:creator>
  <cp:lastModifiedBy>陈燕</cp:lastModifiedBy>
  <cp:revision>195</cp:revision>
  <dcterms:created xsi:type="dcterms:W3CDTF">2021-08-25T09:39:00Z</dcterms:created>
  <dcterms:modified xsi:type="dcterms:W3CDTF">2026-06-02T07:44:51Z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C8EE7446818C4028BD4ED319FFB83D23_13</vt:lpwstr>
  </property>
</Properties>
</file>